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4DCAF9B" w:rsidR="00F72F4F" w:rsidRDefault="00510297" w:rsidP="00F72F4F">
      <w:pPr>
        <w:pStyle w:val="CH"/>
      </w:pPr>
      <w:bookmarkStart w:id="0" w:name="historyclause"/>
      <w:r w:rsidRPr="006073EA">
        <w:t>3GPP RAN WG</w:t>
      </w:r>
      <w:r>
        <w:t>4</w:t>
      </w:r>
      <w:r w:rsidRPr="006073EA">
        <w:t xml:space="preserve"> Meeting #</w:t>
      </w:r>
      <w:r>
        <w:t>10</w:t>
      </w:r>
      <w:r w:rsidR="00E16628">
        <w:t>9</w:t>
      </w:r>
      <w:r w:rsidR="00F72F4F">
        <w:tab/>
      </w:r>
      <w:r w:rsidR="00F72F4F">
        <w:tab/>
      </w:r>
      <w:r w:rsidR="00583AA4" w:rsidRPr="00583AA4">
        <w:t>R4-2318433</w:t>
      </w:r>
    </w:p>
    <w:p w14:paraId="4A8CACC6" w14:textId="024DE313" w:rsidR="00F72F4F" w:rsidRPr="00FD166F" w:rsidRDefault="00E16628" w:rsidP="00F72F4F">
      <w:pPr>
        <w:pStyle w:val="CH"/>
        <w:tabs>
          <w:tab w:val="clear" w:pos="7920"/>
        </w:tabs>
        <w:rPr>
          <w:b w:val="0"/>
        </w:rPr>
      </w:pPr>
      <w:r>
        <w:t>Chicago, USA, November</w:t>
      </w:r>
      <w:r w:rsidRPr="00A14D3F">
        <w:t xml:space="preserve"> </w:t>
      </w:r>
      <w:r>
        <w:t>13</w:t>
      </w:r>
      <w:r>
        <w:rPr>
          <w:vertAlign w:val="superscript"/>
        </w:rPr>
        <w:t>th</w:t>
      </w:r>
      <w:r w:rsidRPr="00A14D3F">
        <w:t xml:space="preserve"> – </w:t>
      </w:r>
      <w:r>
        <w:t>17</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2C059343" w:rsidR="00D309CC" w:rsidRPr="0008103A" w:rsidRDefault="00D309CC" w:rsidP="00D309CC">
      <w:pPr>
        <w:pStyle w:val="CH"/>
        <w:rPr>
          <w:b w:val="0"/>
        </w:rPr>
      </w:pPr>
      <w:r w:rsidRPr="0008103A">
        <w:t>Agenda item:</w:t>
      </w:r>
      <w:r>
        <w:tab/>
      </w:r>
      <w:r w:rsidR="00E16628">
        <w:t>7</w:t>
      </w:r>
      <w:r w:rsidR="00600854">
        <w:t>.</w:t>
      </w:r>
      <w:r w:rsidR="00262F82">
        <w:t>26</w:t>
      </w:r>
      <w:r w:rsidR="00600854">
        <w:t>.</w:t>
      </w:r>
      <w:r w:rsidR="00E16628">
        <w:t>2</w:t>
      </w:r>
    </w:p>
    <w:p w14:paraId="4DBE005A" w14:textId="4DFA2DBD" w:rsidR="00D309CC" w:rsidRPr="0008103A" w:rsidRDefault="00D309CC" w:rsidP="00D309CC">
      <w:pPr>
        <w:pStyle w:val="CH"/>
        <w:rPr>
          <w:b w:val="0"/>
        </w:rPr>
      </w:pPr>
      <w:r>
        <w:t>Source:</w:t>
      </w:r>
      <w:r>
        <w:tab/>
        <w:t>Apple</w:t>
      </w:r>
    </w:p>
    <w:p w14:paraId="0D2061A1" w14:textId="54306586" w:rsidR="00D309CC" w:rsidRDefault="00D309CC" w:rsidP="00D309CC">
      <w:pPr>
        <w:pStyle w:val="CH"/>
      </w:pPr>
      <w:r w:rsidRPr="0008103A">
        <w:t>Title:</w:t>
      </w:r>
      <w:r w:rsidRPr="0008103A">
        <w:tab/>
      </w:r>
      <w:r w:rsidR="00262F82">
        <w:t>n8 30MHz DL REFSENS and PC2 RSD</w:t>
      </w:r>
      <w:r w:rsidR="00D603CA">
        <w:t xml:space="preserve"> </w:t>
      </w:r>
      <w:r w:rsidR="00AC0150">
        <w:t xml:space="preserve"> </w:t>
      </w:r>
    </w:p>
    <w:p w14:paraId="052B1E0C" w14:textId="5517D81E" w:rsidR="00104BC6" w:rsidRDefault="00104BC6" w:rsidP="00D309CC">
      <w:pPr>
        <w:pStyle w:val="CH"/>
      </w:pPr>
      <w:r>
        <w:t>WI/SI:</w:t>
      </w:r>
      <w:r>
        <w:tab/>
      </w:r>
      <w:r w:rsidR="00262F82" w:rsidRPr="00262F82">
        <w:t>NR_bands_R18_BWs-Core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4137704" w:rsidR="008E7986" w:rsidRPr="009A1B25" w:rsidRDefault="00262F82" w:rsidP="009A1B25">
      <w:pPr>
        <w:spacing w:after="120"/>
        <w:jc w:val="both"/>
        <w:rPr>
          <w:rFonts w:ascii="Arial" w:hAnsi="Arial" w:cs="Arial"/>
          <w:sz w:val="20"/>
          <w:szCs w:val="20"/>
        </w:rPr>
      </w:pPr>
      <w:r>
        <w:rPr>
          <w:rFonts w:ascii="Arial" w:hAnsi="Arial" w:cs="Arial"/>
          <w:sz w:val="20"/>
          <w:szCs w:val="20"/>
        </w:rPr>
        <w:t>n8 30MHz DL channel bandwidth was recently proposed and approved in RAN #101 meeting [1]. As n8 is also being proposed to support PC2 [2], in addition to PC3 REFSENS with 20MHz/30MHz asymmetric UL/DL channel bandwidth</w:t>
      </w:r>
      <w:r w:rsidR="00667D78">
        <w:rPr>
          <w:rFonts w:ascii="Arial" w:hAnsi="Arial" w:cs="Arial"/>
          <w:sz w:val="20"/>
          <w:szCs w:val="20"/>
        </w:rPr>
        <w:t>, PC2 RSD relative to PC3 REFSENS also needs to be evaluated</w:t>
      </w:r>
      <w:r w:rsidR="00F15E39">
        <w:rPr>
          <w:rFonts w:ascii="Arial" w:hAnsi="Arial" w:cs="Arial"/>
          <w:sz w:val="20"/>
          <w:szCs w:val="20"/>
        </w:rPr>
        <w:t xml:space="preserve"> and specified</w:t>
      </w:r>
      <w:r w:rsidR="00667D78">
        <w:rPr>
          <w:rFonts w:ascii="Arial" w:hAnsi="Arial" w:cs="Arial"/>
          <w:sz w:val="20"/>
          <w:szCs w:val="20"/>
        </w:rPr>
        <w:t xml:space="preserve">. In this contribution, provide our </w:t>
      </w:r>
      <w:r w:rsidR="00F15E39">
        <w:rPr>
          <w:rFonts w:ascii="Arial" w:hAnsi="Arial" w:cs="Arial"/>
          <w:sz w:val="20"/>
          <w:szCs w:val="20"/>
        </w:rPr>
        <w:t xml:space="preserve">n8 DL 30MHz </w:t>
      </w:r>
      <w:r w:rsidR="00667D78">
        <w:rPr>
          <w:rFonts w:ascii="Arial" w:hAnsi="Arial" w:cs="Arial"/>
          <w:sz w:val="20"/>
          <w:szCs w:val="20"/>
        </w:rPr>
        <w:t>PC3 REFSENS and PC2 RSD analys</w:t>
      </w:r>
      <w:r w:rsidR="00F15E39">
        <w:rPr>
          <w:rFonts w:ascii="Arial" w:hAnsi="Arial" w:cs="Arial"/>
          <w:sz w:val="20"/>
          <w:szCs w:val="20"/>
        </w:rPr>
        <w:t xml:space="preserve">is </w:t>
      </w:r>
      <w:r w:rsidR="00667D78">
        <w:rPr>
          <w:rFonts w:ascii="Arial" w:hAnsi="Arial" w:cs="Arial"/>
          <w:sz w:val="20"/>
          <w:szCs w:val="20"/>
        </w:rPr>
        <w:t>results</w:t>
      </w:r>
      <w:r w:rsidR="00F15E39">
        <w:rPr>
          <w:rFonts w:ascii="Arial" w:hAnsi="Arial" w:cs="Arial"/>
          <w:sz w:val="20"/>
          <w:szCs w:val="20"/>
        </w:rPr>
        <w:t xml:space="preserve"> for consideration. </w:t>
      </w:r>
      <w:r w:rsidR="00667D78">
        <w:rPr>
          <w:rFonts w:ascii="Arial" w:hAnsi="Arial" w:cs="Arial"/>
          <w:sz w:val="20"/>
          <w:szCs w:val="20"/>
        </w:rPr>
        <w:t xml:space="preserve"> </w:t>
      </w:r>
      <w:r>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74749E01" w14:textId="0A7C055C" w:rsidR="00013694" w:rsidRDefault="00F15E39" w:rsidP="00575133">
      <w:pPr>
        <w:spacing w:after="120"/>
        <w:jc w:val="both"/>
        <w:rPr>
          <w:rFonts w:ascii="Arial" w:hAnsi="Arial" w:cs="Arial"/>
          <w:sz w:val="20"/>
          <w:szCs w:val="20"/>
        </w:rPr>
      </w:pPr>
      <w:r>
        <w:rPr>
          <w:rFonts w:ascii="Arial" w:hAnsi="Arial" w:cs="Arial"/>
          <w:sz w:val="20"/>
          <w:szCs w:val="20"/>
        </w:rPr>
        <w:t xml:space="preserve">Our PC3 REFSENS and PC2 RSD for n8 DL 30MHz channel BW is based on numerical simulations </w:t>
      </w:r>
      <w:r w:rsidR="00F15C89">
        <w:rPr>
          <w:rFonts w:ascii="Arial" w:hAnsi="Arial" w:cs="Arial"/>
          <w:sz w:val="20"/>
          <w:szCs w:val="20"/>
        </w:rPr>
        <w:t xml:space="preserve">and link analysis </w:t>
      </w:r>
      <w:r>
        <w:rPr>
          <w:rFonts w:ascii="Arial" w:hAnsi="Arial" w:cs="Arial"/>
          <w:sz w:val="20"/>
          <w:szCs w:val="20"/>
        </w:rPr>
        <w:t>with UL/DL carrier configuration as shown in Figure 2-1.</w:t>
      </w:r>
    </w:p>
    <w:p w14:paraId="5703118B" w14:textId="77777777" w:rsidR="00390297" w:rsidRDefault="00390297" w:rsidP="00390297">
      <w:pPr>
        <w:jc w:val="both"/>
        <w:rPr>
          <w:rFonts w:ascii="Arial" w:hAnsi="Arial" w:cs="Arial"/>
          <w:sz w:val="20"/>
          <w:szCs w:val="20"/>
        </w:rPr>
      </w:pPr>
    </w:p>
    <w:p w14:paraId="48FE097E" w14:textId="427B88B2" w:rsidR="008449D6" w:rsidRDefault="00390297" w:rsidP="008449D6">
      <w:pPr>
        <w:jc w:val="both"/>
        <w:rPr>
          <w:rFonts w:ascii="Arial" w:hAnsi="Arial" w:cs="Arial"/>
          <w:sz w:val="20"/>
          <w:szCs w:val="20"/>
        </w:rPr>
      </w:pPr>
      <w:r>
        <w:rPr>
          <w:rFonts w:ascii="Arial" w:hAnsi="Arial" w:cs="Arial"/>
          <w:noProof/>
          <w:sz w:val="20"/>
          <w:szCs w:val="20"/>
        </w:rPr>
        <w:drawing>
          <wp:inline distT="0" distB="0" distL="0" distR="0" wp14:anchorId="1837E61D" wp14:editId="2281845F">
            <wp:extent cx="6122035" cy="1441450"/>
            <wp:effectExtent l="0" t="0" r="0" b="6350"/>
            <wp:docPr id="149463089" name="Picture 1" descr="A diagram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63089" name="Picture 1" descr="A diagram of a radio frequency&#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441450"/>
                    </a:xfrm>
                    <a:prstGeom prst="rect">
                      <a:avLst/>
                    </a:prstGeom>
                  </pic:spPr>
                </pic:pic>
              </a:graphicData>
            </a:graphic>
          </wp:inline>
        </w:drawing>
      </w:r>
    </w:p>
    <w:p w14:paraId="0FED91F6" w14:textId="38DE7D22" w:rsidR="008449D6" w:rsidRPr="00013694" w:rsidRDefault="00FE4E7C" w:rsidP="008449D6">
      <w:pPr>
        <w:jc w:val="both"/>
        <w:rPr>
          <w:rFonts w:ascii="Arial" w:hAnsi="Arial" w:cs="Arial"/>
          <w:sz w:val="20"/>
          <w:szCs w:val="20"/>
        </w:rPr>
      </w:pPr>
      <w:r>
        <w:rPr>
          <w:rFonts w:ascii="Arial" w:hAnsi="Arial" w:cs="Arial"/>
          <w:sz w:val="20"/>
          <w:szCs w:val="20"/>
        </w:rPr>
        <w:t xml:space="preserve"> </w:t>
      </w:r>
    </w:p>
    <w:p w14:paraId="0D5C49E2" w14:textId="5450EFBC" w:rsidR="008449D6" w:rsidRDefault="008449D6" w:rsidP="008449D6">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1</w:t>
      </w:r>
      <w:r w:rsidR="00685401">
        <w:rPr>
          <w:rFonts w:ascii="Arial" w:hAnsi="Arial" w:cs="Arial"/>
          <w:b/>
          <w:bCs/>
          <w:sz w:val="20"/>
          <w:szCs w:val="20"/>
        </w:rPr>
        <w:t xml:space="preserve"> </w:t>
      </w:r>
      <w:r w:rsidR="00390297">
        <w:rPr>
          <w:rFonts w:ascii="Arial" w:hAnsi="Arial" w:cs="Arial"/>
          <w:b/>
          <w:bCs/>
          <w:sz w:val="20"/>
          <w:szCs w:val="20"/>
        </w:rPr>
        <w:t>n8 30MHz DL carrier configuration for REFSENS and PC2 RSD analysis</w:t>
      </w:r>
    </w:p>
    <w:p w14:paraId="685BD487" w14:textId="77777777" w:rsidR="00782910" w:rsidRDefault="00782910" w:rsidP="0040649B">
      <w:pPr>
        <w:jc w:val="both"/>
        <w:rPr>
          <w:rFonts w:ascii="Arial" w:hAnsi="Arial" w:cs="Arial"/>
          <w:sz w:val="20"/>
          <w:szCs w:val="20"/>
        </w:rPr>
      </w:pPr>
    </w:p>
    <w:p w14:paraId="047BCEED" w14:textId="6A19A14E" w:rsidR="008449D6" w:rsidRDefault="00F15C89" w:rsidP="00E87CE3">
      <w:pPr>
        <w:spacing w:after="120"/>
        <w:jc w:val="both"/>
        <w:rPr>
          <w:rFonts w:ascii="Arial" w:hAnsi="Arial" w:cs="Arial"/>
          <w:sz w:val="20"/>
          <w:szCs w:val="20"/>
        </w:rPr>
      </w:pPr>
      <w:r>
        <w:rPr>
          <w:rFonts w:ascii="Arial" w:hAnsi="Arial" w:cs="Arial"/>
          <w:sz w:val="20"/>
          <w:szCs w:val="20"/>
        </w:rPr>
        <w:t>Since</w:t>
      </w:r>
      <w:r w:rsidR="00390297">
        <w:rPr>
          <w:rFonts w:ascii="Arial" w:hAnsi="Arial" w:cs="Arial"/>
          <w:sz w:val="20"/>
          <w:szCs w:val="20"/>
        </w:rPr>
        <w:t xml:space="preserve"> at this carrier configuration, the REFSENS degradation is expected to be dominated by Tx noise spillage into DL carrier, only Tx noise is considered in</w:t>
      </w:r>
      <w:r>
        <w:rPr>
          <w:rFonts w:ascii="Arial" w:hAnsi="Arial" w:cs="Arial"/>
          <w:sz w:val="20"/>
          <w:szCs w:val="20"/>
        </w:rPr>
        <w:t xml:space="preserve"> both</w:t>
      </w:r>
      <w:r w:rsidR="00390297">
        <w:rPr>
          <w:rFonts w:ascii="Arial" w:hAnsi="Arial" w:cs="Arial"/>
          <w:sz w:val="20"/>
          <w:szCs w:val="20"/>
        </w:rPr>
        <w:t xml:space="preserve"> PC3 REFSENS and PC2 RSD analysis. Table 2-1 summarizes the </w:t>
      </w:r>
      <w:r>
        <w:rPr>
          <w:rFonts w:ascii="Arial" w:hAnsi="Arial" w:cs="Arial"/>
          <w:sz w:val="20"/>
          <w:szCs w:val="20"/>
        </w:rPr>
        <w:t>simulation assumptions for the analysis.</w:t>
      </w:r>
    </w:p>
    <w:p w14:paraId="63458EAB" w14:textId="77777777" w:rsidR="008449D6" w:rsidRDefault="008449D6" w:rsidP="0040649B">
      <w:pPr>
        <w:jc w:val="both"/>
        <w:rPr>
          <w:rFonts w:ascii="Arial" w:hAnsi="Arial" w:cs="Arial"/>
          <w:sz w:val="20"/>
          <w:szCs w:val="20"/>
        </w:rPr>
      </w:pPr>
    </w:p>
    <w:tbl>
      <w:tblPr>
        <w:tblW w:w="8180" w:type="dxa"/>
        <w:jc w:val="center"/>
        <w:tblLook w:val="04A0" w:firstRow="1" w:lastRow="0" w:firstColumn="1" w:lastColumn="0" w:noHBand="0" w:noVBand="1"/>
      </w:tblPr>
      <w:tblGrid>
        <w:gridCol w:w="2100"/>
        <w:gridCol w:w="3920"/>
        <w:gridCol w:w="2160"/>
      </w:tblGrid>
      <w:tr w:rsidR="008449D6" w:rsidRPr="00F64BDA" w14:paraId="78BEEFC6" w14:textId="77777777" w:rsidTr="00B8176C">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EC6853"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Parameter</w:t>
            </w:r>
          </w:p>
        </w:tc>
        <w:tc>
          <w:tcPr>
            <w:tcW w:w="3920" w:type="dxa"/>
            <w:tcBorders>
              <w:top w:val="single" w:sz="8" w:space="0" w:color="auto"/>
              <w:left w:val="nil"/>
              <w:bottom w:val="single" w:sz="4" w:space="0" w:color="auto"/>
              <w:right w:val="single" w:sz="4" w:space="0" w:color="auto"/>
            </w:tcBorders>
            <w:shd w:val="clear" w:color="auto" w:fill="auto"/>
            <w:noWrap/>
            <w:vAlign w:val="center"/>
            <w:hideMark/>
          </w:tcPr>
          <w:p w14:paraId="0D6B1CA2"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Value</w:t>
            </w:r>
          </w:p>
        </w:tc>
        <w:tc>
          <w:tcPr>
            <w:tcW w:w="2160" w:type="dxa"/>
            <w:tcBorders>
              <w:top w:val="single" w:sz="8" w:space="0" w:color="auto"/>
              <w:left w:val="nil"/>
              <w:bottom w:val="single" w:sz="4" w:space="0" w:color="auto"/>
              <w:right w:val="single" w:sz="8" w:space="0" w:color="auto"/>
            </w:tcBorders>
            <w:shd w:val="clear" w:color="auto" w:fill="auto"/>
            <w:noWrap/>
            <w:vAlign w:val="center"/>
            <w:hideMark/>
          </w:tcPr>
          <w:p w14:paraId="61363C94"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Comment</w:t>
            </w:r>
          </w:p>
        </w:tc>
      </w:tr>
      <w:tr w:rsidR="008449D6" w:rsidRPr="00F64BDA" w14:paraId="5CEB93C3"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001825A"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920" w:type="dxa"/>
            <w:tcBorders>
              <w:top w:val="nil"/>
              <w:left w:val="nil"/>
              <w:bottom w:val="single" w:sz="4" w:space="0" w:color="auto"/>
              <w:right w:val="single" w:sz="4" w:space="0" w:color="auto"/>
            </w:tcBorders>
            <w:shd w:val="clear" w:color="auto" w:fill="auto"/>
            <w:noWrap/>
            <w:vAlign w:val="center"/>
            <w:hideMark/>
          </w:tcPr>
          <w:p w14:paraId="64F2A79C"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Same as used for MPR/A-MPR simulations </w:t>
            </w:r>
          </w:p>
        </w:tc>
        <w:tc>
          <w:tcPr>
            <w:tcW w:w="2160" w:type="dxa"/>
            <w:tcBorders>
              <w:top w:val="nil"/>
              <w:left w:val="nil"/>
              <w:bottom w:val="single" w:sz="4" w:space="0" w:color="auto"/>
              <w:right w:val="single" w:sz="8" w:space="0" w:color="auto"/>
            </w:tcBorders>
            <w:shd w:val="clear" w:color="auto" w:fill="auto"/>
            <w:noWrap/>
            <w:vAlign w:val="center"/>
            <w:hideMark/>
          </w:tcPr>
          <w:p w14:paraId="4C15019C"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CIM3, CIM5, IRR, etc.</w:t>
            </w:r>
          </w:p>
        </w:tc>
      </w:tr>
      <w:tr w:rsidR="008449D6" w:rsidRPr="00F64BDA" w14:paraId="7516A532"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49094BA" w14:textId="3D67FEA2"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920" w:type="dxa"/>
            <w:tcBorders>
              <w:top w:val="nil"/>
              <w:left w:val="nil"/>
              <w:bottom w:val="single" w:sz="4" w:space="0" w:color="auto"/>
              <w:right w:val="single" w:sz="4" w:space="0" w:color="auto"/>
            </w:tcBorders>
            <w:shd w:val="clear" w:color="auto" w:fill="auto"/>
            <w:noWrap/>
            <w:vAlign w:val="center"/>
            <w:hideMark/>
          </w:tcPr>
          <w:p w14:paraId="49A68B32" w14:textId="1597A95C"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dBm</w:t>
            </w:r>
            <w:r w:rsidR="00390297">
              <w:rPr>
                <w:rFonts w:ascii="Arial" w:hAnsi="Arial" w:cs="Arial"/>
                <w:color w:val="000000"/>
                <w:sz w:val="18"/>
                <w:szCs w:val="18"/>
              </w:rPr>
              <w:t xml:space="preserve"> (PC3) </w:t>
            </w:r>
            <w:r w:rsidR="00F15C89">
              <w:rPr>
                <w:rFonts w:ascii="Arial" w:hAnsi="Arial" w:cs="Arial"/>
                <w:color w:val="000000"/>
                <w:sz w:val="18"/>
                <w:szCs w:val="18"/>
              </w:rPr>
              <w:t xml:space="preserve">and 26dBm (PC2) </w:t>
            </w:r>
          </w:p>
        </w:tc>
        <w:tc>
          <w:tcPr>
            <w:tcW w:w="2160" w:type="dxa"/>
            <w:tcBorders>
              <w:top w:val="nil"/>
              <w:left w:val="nil"/>
              <w:bottom w:val="single" w:sz="4" w:space="0" w:color="auto"/>
              <w:right w:val="single" w:sz="8" w:space="0" w:color="auto"/>
            </w:tcBorders>
            <w:shd w:val="clear" w:color="auto" w:fill="auto"/>
            <w:noWrap/>
            <w:vAlign w:val="center"/>
            <w:hideMark/>
          </w:tcPr>
          <w:p w14:paraId="1536DF06"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At antenna port</w:t>
            </w:r>
          </w:p>
        </w:tc>
      </w:tr>
      <w:tr w:rsidR="008449D6" w:rsidRPr="00F64BDA" w14:paraId="6D71BF62"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00CC5BF7"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920" w:type="dxa"/>
            <w:tcBorders>
              <w:top w:val="nil"/>
              <w:left w:val="nil"/>
              <w:bottom w:val="single" w:sz="4" w:space="0" w:color="auto"/>
              <w:right w:val="single" w:sz="4" w:space="0" w:color="auto"/>
            </w:tcBorders>
            <w:shd w:val="clear" w:color="auto" w:fill="auto"/>
            <w:noWrap/>
            <w:vAlign w:val="center"/>
            <w:hideMark/>
          </w:tcPr>
          <w:p w14:paraId="3AF0BC51"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4 dB</w:t>
            </w:r>
          </w:p>
        </w:tc>
        <w:tc>
          <w:tcPr>
            <w:tcW w:w="2160" w:type="dxa"/>
            <w:tcBorders>
              <w:top w:val="nil"/>
              <w:left w:val="nil"/>
              <w:bottom w:val="single" w:sz="4" w:space="0" w:color="auto"/>
              <w:right w:val="single" w:sz="8" w:space="0" w:color="auto"/>
            </w:tcBorders>
            <w:shd w:val="clear" w:color="auto" w:fill="auto"/>
            <w:noWrap/>
            <w:vAlign w:val="center"/>
            <w:hideMark/>
          </w:tcPr>
          <w:p w14:paraId="40754200"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w:t>
            </w:r>
          </w:p>
        </w:tc>
      </w:tr>
      <w:tr w:rsidR="008449D6" w:rsidRPr="00F64BDA" w14:paraId="0E11A339"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37D35C8" w14:textId="6CA1F2BF" w:rsidR="008449D6" w:rsidRPr="00F64BDA" w:rsidRDefault="008449D6" w:rsidP="004A7442">
            <w:pPr>
              <w:rPr>
                <w:rFonts w:ascii="Arial" w:hAnsi="Arial" w:cs="Arial"/>
                <w:color w:val="000000"/>
                <w:sz w:val="18"/>
                <w:szCs w:val="18"/>
              </w:rPr>
            </w:pPr>
            <w:r>
              <w:rPr>
                <w:rFonts w:ascii="Arial" w:hAnsi="Arial" w:cs="Arial"/>
                <w:color w:val="000000"/>
                <w:sz w:val="18"/>
                <w:szCs w:val="18"/>
              </w:rPr>
              <w:t>C</w:t>
            </w:r>
            <w:r w:rsidRPr="00F64BDA">
              <w:rPr>
                <w:rFonts w:ascii="Arial" w:hAnsi="Arial" w:cs="Arial"/>
                <w:color w:val="000000"/>
                <w:sz w:val="18"/>
                <w:szCs w:val="18"/>
              </w:rPr>
              <w:t>hannel BW</w:t>
            </w:r>
          </w:p>
        </w:tc>
        <w:tc>
          <w:tcPr>
            <w:tcW w:w="3920" w:type="dxa"/>
            <w:tcBorders>
              <w:top w:val="single" w:sz="4" w:space="0" w:color="auto"/>
              <w:left w:val="nil"/>
              <w:bottom w:val="single" w:sz="4" w:space="0" w:color="auto"/>
              <w:right w:val="single" w:sz="4" w:space="0" w:color="auto"/>
            </w:tcBorders>
            <w:shd w:val="clear" w:color="auto" w:fill="auto"/>
            <w:noWrap/>
            <w:vAlign w:val="center"/>
            <w:hideMark/>
          </w:tcPr>
          <w:p w14:paraId="55851B49" w14:textId="2AD4121F" w:rsidR="008449D6" w:rsidRPr="00F64BDA" w:rsidRDefault="00F15C89" w:rsidP="004A7442">
            <w:pPr>
              <w:rPr>
                <w:rFonts w:ascii="Arial" w:hAnsi="Arial" w:cs="Arial"/>
                <w:color w:val="000000"/>
                <w:sz w:val="18"/>
                <w:szCs w:val="18"/>
              </w:rPr>
            </w:pPr>
            <w:r>
              <w:rPr>
                <w:rFonts w:ascii="Arial" w:hAnsi="Arial" w:cs="Arial"/>
                <w:color w:val="000000"/>
                <w:sz w:val="18"/>
                <w:szCs w:val="18"/>
              </w:rPr>
              <w:t>UL/DL: 20/30</w:t>
            </w:r>
          </w:p>
        </w:tc>
        <w:tc>
          <w:tcPr>
            <w:tcW w:w="2160" w:type="dxa"/>
            <w:tcBorders>
              <w:top w:val="single" w:sz="4" w:space="0" w:color="auto"/>
              <w:left w:val="nil"/>
              <w:bottom w:val="single" w:sz="4" w:space="0" w:color="auto"/>
              <w:right w:val="single" w:sz="8" w:space="0" w:color="auto"/>
            </w:tcBorders>
            <w:shd w:val="clear" w:color="auto" w:fill="auto"/>
            <w:noWrap/>
            <w:vAlign w:val="center"/>
            <w:hideMark/>
          </w:tcPr>
          <w:p w14:paraId="6E74B35B" w14:textId="77777777" w:rsidR="008449D6" w:rsidRPr="00F64BDA" w:rsidRDefault="008449D6" w:rsidP="004A7442">
            <w:pPr>
              <w:rPr>
                <w:rFonts w:ascii="Arial" w:hAnsi="Arial" w:cs="Arial"/>
                <w:color w:val="000000"/>
                <w:sz w:val="18"/>
                <w:szCs w:val="18"/>
              </w:rPr>
            </w:pPr>
            <w:r>
              <w:rPr>
                <w:rFonts w:ascii="Arial" w:hAnsi="Arial" w:cs="Arial"/>
                <w:color w:val="000000"/>
                <w:sz w:val="18"/>
                <w:szCs w:val="18"/>
              </w:rPr>
              <w:t>MHz</w:t>
            </w:r>
          </w:p>
        </w:tc>
      </w:tr>
      <w:tr w:rsidR="00013694" w:rsidRPr="00F64BDA" w14:paraId="365BEE95"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9A0C05E" w14:textId="453D1CA2" w:rsidR="00013694" w:rsidRDefault="00013694" w:rsidP="004A7442">
            <w:pPr>
              <w:rPr>
                <w:rFonts w:ascii="Arial" w:hAnsi="Arial" w:cs="Arial"/>
                <w:color w:val="000000"/>
                <w:sz w:val="18"/>
                <w:szCs w:val="18"/>
              </w:rPr>
            </w:pPr>
            <w:r>
              <w:rPr>
                <w:rFonts w:ascii="Arial" w:hAnsi="Arial" w:cs="Arial"/>
                <w:color w:val="000000"/>
                <w:sz w:val="18"/>
                <w:szCs w:val="18"/>
              </w:rPr>
              <w:t>UL configuration</w:t>
            </w:r>
          </w:p>
        </w:tc>
        <w:tc>
          <w:tcPr>
            <w:tcW w:w="3920" w:type="dxa"/>
            <w:tcBorders>
              <w:top w:val="single" w:sz="4" w:space="0" w:color="auto"/>
              <w:left w:val="nil"/>
              <w:bottom w:val="single" w:sz="4" w:space="0" w:color="auto"/>
              <w:right w:val="single" w:sz="4" w:space="0" w:color="auto"/>
            </w:tcBorders>
            <w:shd w:val="clear" w:color="auto" w:fill="auto"/>
            <w:noWrap/>
            <w:vAlign w:val="center"/>
          </w:tcPr>
          <w:p w14:paraId="3700ADE4" w14:textId="526AA6A9" w:rsidR="00013694" w:rsidRDefault="00975308" w:rsidP="004A7442">
            <w:pPr>
              <w:rPr>
                <w:rFonts w:ascii="Arial" w:hAnsi="Arial" w:cs="Arial"/>
                <w:color w:val="000000"/>
                <w:sz w:val="18"/>
                <w:szCs w:val="18"/>
              </w:rPr>
            </w:pPr>
            <w:r>
              <w:rPr>
                <w:rFonts w:ascii="Arial" w:hAnsi="Arial" w:cs="Arial"/>
                <w:color w:val="000000"/>
                <w:sz w:val="18"/>
                <w:szCs w:val="18"/>
              </w:rPr>
              <w:t>20</w:t>
            </w:r>
            <w:r w:rsidR="00013694">
              <w:rPr>
                <w:rFonts w:ascii="Arial" w:hAnsi="Arial" w:cs="Arial"/>
                <w:color w:val="000000"/>
                <w:sz w:val="18"/>
                <w:szCs w:val="18"/>
              </w:rPr>
              <w:t>RB R</w:t>
            </w:r>
            <w:r w:rsidR="00C237DB" w:rsidRPr="00C237DB">
              <w:rPr>
                <w:rFonts w:ascii="Arial" w:hAnsi="Arial" w:cs="Arial"/>
                <w:color w:val="000000"/>
                <w:sz w:val="18"/>
                <w:szCs w:val="18"/>
              </w:rPr>
              <w:t>B</w:t>
            </w:r>
            <w:r w:rsidR="00013694" w:rsidRPr="00013694">
              <w:rPr>
                <w:rFonts w:ascii="Arial" w:hAnsi="Arial" w:cs="Arial"/>
                <w:color w:val="000000"/>
                <w:sz w:val="18"/>
                <w:szCs w:val="18"/>
                <w:vertAlign w:val="subscript"/>
              </w:rPr>
              <w:t>Start</w:t>
            </w:r>
            <w:r w:rsidR="00013694">
              <w:rPr>
                <w:rFonts w:ascii="Arial" w:hAnsi="Arial" w:cs="Arial"/>
                <w:color w:val="000000"/>
                <w:sz w:val="18"/>
                <w:szCs w:val="18"/>
              </w:rPr>
              <w:t xml:space="preserve"> =</w:t>
            </w:r>
            <w:r w:rsidR="00F15C89">
              <w:rPr>
                <w:rFonts w:ascii="Arial" w:hAnsi="Arial" w:cs="Arial"/>
                <w:color w:val="000000"/>
                <w:sz w:val="18"/>
                <w:szCs w:val="18"/>
              </w:rPr>
              <w:t xml:space="preserve"> 87</w:t>
            </w:r>
          </w:p>
        </w:tc>
        <w:tc>
          <w:tcPr>
            <w:tcW w:w="2160" w:type="dxa"/>
            <w:tcBorders>
              <w:top w:val="single" w:sz="4" w:space="0" w:color="auto"/>
              <w:left w:val="nil"/>
              <w:bottom w:val="single" w:sz="4" w:space="0" w:color="auto"/>
              <w:right w:val="single" w:sz="8" w:space="0" w:color="auto"/>
            </w:tcBorders>
            <w:shd w:val="clear" w:color="auto" w:fill="auto"/>
            <w:noWrap/>
            <w:vAlign w:val="center"/>
          </w:tcPr>
          <w:p w14:paraId="301BD234" w14:textId="77777777" w:rsidR="00013694" w:rsidRDefault="00013694" w:rsidP="004A7442">
            <w:pPr>
              <w:rPr>
                <w:rFonts w:ascii="Arial" w:hAnsi="Arial" w:cs="Arial"/>
                <w:color w:val="000000"/>
                <w:sz w:val="18"/>
                <w:szCs w:val="18"/>
              </w:rPr>
            </w:pPr>
          </w:p>
        </w:tc>
      </w:tr>
    </w:tbl>
    <w:p w14:paraId="430FA2FC" w14:textId="77777777" w:rsidR="008449D6" w:rsidRDefault="008449D6" w:rsidP="0040649B">
      <w:pPr>
        <w:jc w:val="both"/>
        <w:rPr>
          <w:rFonts w:ascii="Arial" w:hAnsi="Arial" w:cs="Arial"/>
          <w:sz w:val="20"/>
          <w:szCs w:val="20"/>
        </w:rPr>
      </w:pPr>
    </w:p>
    <w:p w14:paraId="76532EDB" w14:textId="53CBEAEB" w:rsidR="00E87CE3" w:rsidRDefault="00E87CE3" w:rsidP="00E87CE3">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Simulation assumptions for </w:t>
      </w:r>
      <w:r w:rsidR="00F15C89">
        <w:rPr>
          <w:rFonts w:ascii="Arial" w:hAnsi="Arial" w:cs="Arial"/>
          <w:b/>
          <w:bCs/>
          <w:sz w:val="20"/>
          <w:szCs w:val="20"/>
        </w:rPr>
        <w:t>n8 30MHz DL REFSENS and PC2 RSD analysis</w:t>
      </w:r>
      <w:r>
        <w:rPr>
          <w:rFonts w:ascii="Arial" w:hAnsi="Arial" w:cs="Arial"/>
          <w:b/>
          <w:bCs/>
          <w:sz w:val="20"/>
          <w:szCs w:val="20"/>
        </w:rPr>
        <w:t xml:space="preserve"> </w:t>
      </w:r>
    </w:p>
    <w:p w14:paraId="70A8A4CC" w14:textId="77777777" w:rsidR="00F15C89" w:rsidRDefault="00F15C89" w:rsidP="00F15C89">
      <w:pPr>
        <w:jc w:val="both"/>
        <w:rPr>
          <w:rFonts w:ascii="Arial" w:hAnsi="Arial" w:cs="Arial"/>
          <w:sz w:val="20"/>
          <w:szCs w:val="20"/>
        </w:rPr>
      </w:pPr>
    </w:p>
    <w:p w14:paraId="4FB6332C" w14:textId="7F3D53B9" w:rsidR="00013694" w:rsidRDefault="00782910" w:rsidP="00575133">
      <w:pPr>
        <w:spacing w:after="120"/>
        <w:jc w:val="both"/>
        <w:rPr>
          <w:rFonts w:ascii="Arial" w:hAnsi="Arial" w:cs="Arial"/>
          <w:sz w:val="20"/>
          <w:szCs w:val="20"/>
        </w:rPr>
      </w:pPr>
      <w:r>
        <w:rPr>
          <w:rFonts w:ascii="Arial" w:hAnsi="Arial" w:cs="Arial"/>
          <w:sz w:val="20"/>
          <w:szCs w:val="20"/>
        </w:rPr>
        <w:t xml:space="preserve">Figure 2-2 shows the simulated </w:t>
      </w:r>
      <w:r w:rsidR="00F15C89">
        <w:rPr>
          <w:rFonts w:ascii="Arial" w:hAnsi="Arial" w:cs="Arial"/>
          <w:sz w:val="20"/>
          <w:szCs w:val="20"/>
        </w:rPr>
        <w:t xml:space="preserve">PC3 </w:t>
      </w:r>
      <w:r>
        <w:rPr>
          <w:rFonts w:ascii="Arial" w:hAnsi="Arial" w:cs="Arial"/>
          <w:sz w:val="20"/>
          <w:szCs w:val="20"/>
        </w:rPr>
        <w:t>spectral profile at n</w:t>
      </w:r>
      <w:r w:rsidR="00F15C89">
        <w:rPr>
          <w:rFonts w:ascii="Arial" w:hAnsi="Arial" w:cs="Arial"/>
          <w:sz w:val="20"/>
          <w:szCs w:val="20"/>
        </w:rPr>
        <w:t>8</w:t>
      </w:r>
      <w:r>
        <w:rPr>
          <w:rFonts w:ascii="Arial" w:hAnsi="Arial" w:cs="Arial"/>
          <w:sz w:val="20"/>
          <w:szCs w:val="20"/>
        </w:rPr>
        <w:t xml:space="preserve"> PA output </w:t>
      </w:r>
      <w:r w:rsidR="00F15C89">
        <w:rPr>
          <w:rFonts w:ascii="Arial" w:hAnsi="Arial" w:cs="Arial"/>
          <w:sz w:val="20"/>
          <w:szCs w:val="20"/>
        </w:rPr>
        <w:t xml:space="preserve">where </w:t>
      </w:r>
      <w:r w:rsidR="00E90D30">
        <w:rPr>
          <w:rFonts w:ascii="Arial" w:hAnsi="Arial" w:cs="Arial"/>
          <w:sz w:val="20"/>
          <w:szCs w:val="20"/>
        </w:rPr>
        <w:t xml:space="preserve">the range highlighted in light green </w:t>
      </w:r>
      <w:r w:rsidR="00F15C89">
        <w:rPr>
          <w:rFonts w:ascii="Arial" w:hAnsi="Arial" w:cs="Arial"/>
          <w:sz w:val="20"/>
          <w:szCs w:val="20"/>
        </w:rPr>
        <w:t>is</w:t>
      </w:r>
      <w:r w:rsidR="00E90D30">
        <w:rPr>
          <w:rFonts w:ascii="Arial" w:hAnsi="Arial" w:cs="Arial"/>
          <w:sz w:val="20"/>
          <w:szCs w:val="20"/>
        </w:rPr>
        <w:t xml:space="preserve"> the </w:t>
      </w:r>
      <w:r w:rsidR="00F15C89">
        <w:rPr>
          <w:rFonts w:ascii="Arial" w:hAnsi="Arial" w:cs="Arial"/>
          <w:sz w:val="20"/>
          <w:szCs w:val="20"/>
        </w:rPr>
        <w:t xml:space="preserve">30MHz </w:t>
      </w:r>
      <w:r w:rsidR="00E90D30">
        <w:rPr>
          <w:rFonts w:ascii="Arial" w:hAnsi="Arial" w:cs="Arial"/>
          <w:sz w:val="20"/>
          <w:szCs w:val="20"/>
        </w:rPr>
        <w:t>DL carrier allocation.</w:t>
      </w:r>
    </w:p>
    <w:p w14:paraId="10C7D68D" w14:textId="7B764A2D" w:rsidR="00E87CE3" w:rsidRDefault="00E90D30" w:rsidP="00013694">
      <w:pPr>
        <w:jc w:val="both"/>
        <w:rPr>
          <w:rFonts w:ascii="Arial" w:hAnsi="Arial" w:cs="Arial"/>
          <w:sz w:val="20"/>
          <w:szCs w:val="20"/>
        </w:rPr>
      </w:pPr>
      <w:r>
        <w:rPr>
          <w:rFonts w:ascii="Arial" w:hAnsi="Arial" w:cs="Arial"/>
          <w:sz w:val="20"/>
          <w:szCs w:val="20"/>
        </w:rPr>
        <w:lastRenderedPageBreak/>
        <w:t xml:space="preserve">    </w:t>
      </w:r>
      <w:r w:rsidR="00F15C89">
        <w:rPr>
          <w:rFonts w:ascii="Arial" w:hAnsi="Arial" w:cs="Arial"/>
          <w:noProof/>
          <w:sz w:val="20"/>
          <w:szCs w:val="20"/>
        </w:rPr>
        <w:drawing>
          <wp:inline distT="0" distB="0" distL="0" distR="0" wp14:anchorId="04088A3A" wp14:editId="744E2093">
            <wp:extent cx="6122035" cy="1896745"/>
            <wp:effectExtent l="0" t="0" r="0" b="0"/>
            <wp:docPr id="1040360081" name="Picture 2"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60081" name="Picture 2" descr="A graph with a line going up&#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896745"/>
                    </a:xfrm>
                    <a:prstGeom prst="rect">
                      <a:avLst/>
                    </a:prstGeom>
                  </pic:spPr>
                </pic:pic>
              </a:graphicData>
            </a:graphic>
          </wp:inline>
        </w:drawing>
      </w:r>
    </w:p>
    <w:p w14:paraId="3F2827C7" w14:textId="77777777" w:rsidR="00A752A2" w:rsidRDefault="00A752A2" w:rsidP="00E90D30">
      <w:pPr>
        <w:jc w:val="both"/>
        <w:rPr>
          <w:rFonts w:ascii="Arial" w:hAnsi="Arial" w:cs="Arial"/>
          <w:sz w:val="20"/>
          <w:szCs w:val="20"/>
        </w:rPr>
      </w:pPr>
    </w:p>
    <w:p w14:paraId="46B8C56F" w14:textId="0BEDDF31" w:rsidR="00A752A2" w:rsidRDefault="00A752A2" w:rsidP="00A752A2">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2 Simulated </w:t>
      </w:r>
      <w:r w:rsidR="00F15C89">
        <w:rPr>
          <w:rFonts w:ascii="Arial" w:hAnsi="Arial" w:cs="Arial"/>
          <w:b/>
          <w:bCs/>
          <w:sz w:val="20"/>
          <w:szCs w:val="20"/>
        </w:rPr>
        <w:t xml:space="preserve">PC3 </w:t>
      </w:r>
      <w:r>
        <w:rPr>
          <w:rFonts w:ascii="Arial" w:hAnsi="Arial" w:cs="Arial"/>
          <w:b/>
          <w:bCs/>
          <w:sz w:val="20"/>
          <w:szCs w:val="20"/>
        </w:rPr>
        <w:t>spectral profile at n</w:t>
      </w:r>
      <w:r w:rsidR="00F15C89">
        <w:rPr>
          <w:rFonts w:ascii="Arial" w:hAnsi="Arial" w:cs="Arial"/>
          <w:b/>
          <w:bCs/>
          <w:sz w:val="20"/>
          <w:szCs w:val="20"/>
        </w:rPr>
        <w:t>8</w:t>
      </w:r>
      <w:r>
        <w:rPr>
          <w:rFonts w:ascii="Arial" w:hAnsi="Arial" w:cs="Arial"/>
          <w:b/>
          <w:bCs/>
          <w:sz w:val="20"/>
          <w:szCs w:val="20"/>
        </w:rPr>
        <w:t xml:space="preserve"> PA output</w:t>
      </w:r>
    </w:p>
    <w:p w14:paraId="264C9EB3" w14:textId="77777777" w:rsidR="0040649B" w:rsidRDefault="0040649B" w:rsidP="0040649B">
      <w:pPr>
        <w:jc w:val="both"/>
        <w:rPr>
          <w:rFonts w:ascii="Arial" w:hAnsi="Arial" w:cs="Arial"/>
          <w:sz w:val="20"/>
          <w:szCs w:val="20"/>
          <w:lang w:val="en-GB"/>
        </w:rPr>
      </w:pPr>
    </w:p>
    <w:p w14:paraId="5E5EE83E" w14:textId="199E5E1A" w:rsidR="00947C76" w:rsidRDefault="00226ACE" w:rsidP="00575133">
      <w:pPr>
        <w:spacing w:after="120"/>
        <w:jc w:val="both"/>
        <w:rPr>
          <w:rFonts w:ascii="Arial" w:hAnsi="Arial" w:cs="Arial"/>
          <w:sz w:val="20"/>
          <w:szCs w:val="20"/>
          <w:lang w:val="en-GB"/>
        </w:rPr>
      </w:pPr>
      <w:r>
        <w:rPr>
          <w:rFonts w:ascii="Arial" w:hAnsi="Arial" w:cs="Arial"/>
          <w:sz w:val="20"/>
          <w:szCs w:val="20"/>
          <w:lang w:val="en-GB"/>
        </w:rPr>
        <w:t xml:space="preserve">The simulated </w:t>
      </w:r>
      <w:r w:rsidR="0071394B">
        <w:rPr>
          <w:rFonts w:ascii="Arial" w:hAnsi="Arial" w:cs="Arial"/>
          <w:sz w:val="20"/>
          <w:szCs w:val="20"/>
          <w:lang w:val="en-GB"/>
        </w:rPr>
        <w:t xml:space="preserve">PC3 </w:t>
      </w:r>
      <w:r>
        <w:rPr>
          <w:rFonts w:ascii="Arial" w:hAnsi="Arial" w:cs="Arial"/>
          <w:sz w:val="20"/>
          <w:szCs w:val="20"/>
          <w:lang w:val="en-GB"/>
        </w:rPr>
        <w:t xml:space="preserve">Tx noise power in DL </w:t>
      </w:r>
      <w:r w:rsidR="0071394B">
        <w:rPr>
          <w:rFonts w:ascii="Arial" w:hAnsi="Arial" w:cs="Arial"/>
          <w:sz w:val="20"/>
          <w:szCs w:val="20"/>
          <w:lang w:val="en-GB"/>
        </w:rPr>
        <w:t>carrier range</w:t>
      </w:r>
      <w:r>
        <w:rPr>
          <w:rFonts w:ascii="Arial" w:hAnsi="Arial" w:cs="Arial"/>
          <w:sz w:val="20"/>
          <w:szCs w:val="20"/>
          <w:lang w:val="en-GB"/>
        </w:rPr>
        <w:t xml:space="preserve"> was then incorporated in link analysis for </w:t>
      </w:r>
      <w:r w:rsidR="0071394B">
        <w:rPr>
          <w:rFonts w:ascii="Arial" w:hAnsi="Arial" w:cs="Arial"/>
          <w:sz w:val="20"/>
          <w:szCs w:val="20"/>
          <w:lang w:val="en-GB"/>
        </w:rPr>
        <w:t xml:space="preserve">PC3 REFSENS </w:t>
      </w:r>
      <w:r>
        <w:rPr>
          <w:rFonts w:ascii="Arial" w:hAnsi="Arial" w:cs="Arial"/>
          <w:sz w:val="20"/>
          <w:szCs w:val="20"/>
          <w:lang w:val="en-GB"/>
        </w:rPr>
        <w:t>calculation where further assumed parameters are summarized in Table 2-2.</w:t>
      </w:r>
    </w:p>
    <w:p w14:paraId="02C2DA85" w14:textId="77777777" w:rsidR="00226ACE" w:rsidRDefault="00226ACE" w:rsidP="00226ACE">
      <w:pPr>
        <w:jc w:val="both"/>
        <w:rPr>
          <w:rFonts w:ascii="Arial" w:hAnsi="Arial" w:cs="Arial"/>
          <w:sz w:val="20"/>
          <w:szCs w:val="20"/>
          <w:lang w:val="en-GB"/>
        </w:rPr>
      </w:pPr>
    </w:p>
    <w:tbl>
      <w:tblPr>
        <w:tblW w:w="5750" w:type="dxa"/>
        <w:jc w:val="center"/>
        <w:tblLook w:val="04A0" w:firstRow="1" w:lastRow="0" w:firstColumn="1" w:lastColumn="0" w:noHBand="0" w:noVBand="1"/>
      </w:tblPr>
      <w:tblGrid>
        <w:gridCol w:w="2100"/>
        <w:gridCol w:w="1760"/>
        <w:gridCol w:w="1890"/>
      </w:tblGrid>
      <w:tr w:rsidR="00226ACE" w:rsidRPr="00F64BDA" w14:paraId="12EE4B47" w14:textId="77777777" w:rsidTr="00B8176C">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761C0AB"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Parameter</w:t>
            </w:r>
          </w:p>
        </w:tc>
        <w:tc>
          <w:tcPr>
            <w:tcW w:w="1760" w:type="dxa"/>
            <w:tcBorders>
              <w:top w:val="single" w:sz="8" w:space="0" w:color="auto"/>
              <w:left w:val="nil"/>
              <w:bottom w:val="single" w:sz="4" w:space="0" w:color="auto"/>
              <w:right w:val="single" w:sz="4" w:space="0" w:color="auto"/>
            </w:tcBorders>
            <w:shd w:val="clear" w:color="auto" w:fill="auto"/>
            <w:noWrap/>
            <w:vAlign w:val="center"/>
            <w:hideMark/>
          </w:tcPr>
          <w:p w14:paraId="5C293B28"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Value</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14:paraId="34CF61F9"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Comment</w:t>
            </w:r>
          </w:p>
        </w:tc>
      </w:tr>
      <w:tr w:rsidR="00226ACE" w:rsidRPr="00F64BDA" w14:paraId="010B93BF"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ACA90A6" w14:textId="61487DEE"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1760" w:type="dxa"/>
            <w:tcBorders>
              <w:top w:val="nil"/>
              <w:left w:val="nil"/>
              <w:bottom w:val="single" w:sz="4" w:space="0" w:color="auto"/>
              <w:right w:val="single" w:sz="4" w:space="0" w:color="auto"/>
            </w:tcBorders>
            <w:shd w:val="clear" w:color="auto" w:fill="auto"/>
            <w:noWrap/>
            <w:vAlign w:val="center"/>
            <w:hideMark/>
          </w:tcPr>
          <w:p w14:paraId="281C1071" w14:textId="5D577D08"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4 dB</w:t>
            </w:r>
          </w:p>
        </w:tc>
        <w:tc>
          <w:tcPr>
            <w:tcW w:w="1890" w:type="dxa"/>
            <w:tcBorders>
              <w:top w:val="nil"/>
              <w:left w:val="nil"/>
              <w:bottom w:val="single" w:sz="4" w:space="0" w:color="auto"/>
              <w:right w:val="single" w:sz="8" w:space="0" w:color="auto"/>
            </w:tcBorders>
            <w:shd w:val="clear" w:color="auto" w:fill="auto"/>
            <w:noWrap/>
            <w:vAlign w:val="center"/>
            <w:hideMark/>
          </w:tcPr>
          <w:p w14:paraId="57AF7440" w14:textId="2D9ABD4C"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w:t>
            </w:r>
          </w:p>
        </w:tc>
      </w:tr>
      <w:tr w:rsidR="00226ACE" w:rsidRPr="00F64BDA" w14:paraId="048F5EFC" w14:textId="77777777" w:rsidTr="00B8176C">
        <w:trPr>
          <w:trHeight w:val="288"/>
          <w:jc w:val="center"/>
        </w:trPr>
        <w:tc>
          <w:tcPr>
            <w:tcW w:w="2100" w:type="dxa"/>
            <w:vMerge w:val="restart"/>
            <w:tcBorders>
              <w:top w:val="nil"/>
              <w:left w:val="single" w:sz="8" w:space="0" w:color="auto"/>
              <w:right w:val="single" w:sz="4" w:space="0" w:color="auto"/>
            </w:tcBorders>
            <w:shd w:val="clear" w:color="auto" w:fill="auto"/>
            <w:noWrap/>
            <w:vAlign w:val="center"/>
            <w:hideMark/>
          </w:tcPr>
          <w:p w14:paraId="342FA75B" w14:textId="162DA173"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1760" w:type="dxa"/>
            <w:tcBorders>
              <w:top w:val="nil"/>
              <w:left w:val="nil"/>
              <w:bottom w:val="single" w:sz="4" w:space="0" w:color="auto"/>
              <w:right w:val="single" w:sz="4" w:space="0" w:color="auto"/>
            </w:tcBorders>
            <w:shd w:val="clear" w:color="auto" w:fill="auto"/>
            <w:noWrap/>
            <w:vAlign w:val="center"/>
            <w:hideMark/>
          </w:tcPr>
          <w:p w14:paraId="233424E7" w14:textId="1F7147AB"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50 dB</w:t>
            </w:r>
          </w:p>
        </w:tc>
        <w:tc>
          <w:tcPr>
            <w:tcW w:w="1890" w:type="dxa"/>
            <w:tcBorders>
              <w:top w:val="nil"/>
              <w:left w:val="nil"/>
              <w:bottom w:val="single" w:sz="4" w:space="0" w:color="auto"/>
              <w:right w:val="single" w:sz="8" w:space="0" w:color="auto"/>
            </w:tcBorders>
            <w:shd w:val="clear" w:color="auto" w:fill="auto"/>
            <w:noWrap/>
            <w:vAlign w:val="center"/>
            <w:hideMark/>
          </w:tcPr>
          <w:p w14:paraId="227884E7" w14:textId="72A6A649"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Tx to Rx</w:t>
            </w:r>
          </w:p>
        </w:tc>
      </w:tr>
      <w:tr w:rsidR="00226ACE" w:rsidRPr="00F64BDA" w14:paraId="2CE6E5AB" w14:textId="77777777" w:rsidTr="00B8176C">
        <w:trPr>
          <w:trHeight w:val="288"/>
          <w:jc w:val="center"/>
        </w:trPr>
        <w:tc>
          <w:tcPr>
            <w:tcW w:w="2100" w:type="dxa"/>
            <w:vMerge/>
            <w:tcBorders>
              <w:left w:val="single" w:sz="8" w:space="0" w:color="auto"/>
              <w:bottom w:val="single" w:sz="4" w:space="0" w:color="auto"/>
              <w:right w:val="single" w:sz="4" w:space="0" w:color="auto"/>
            </w:tcBorders>
            <w:shd w:val="clear" w:color="auto" w:fill="auto"/>
            <w:noWrap/>
            <w:vAlign w:val="center"/>
            <w:hideMark/>
          </w:tcPr>
          <w:p w14:paraId="0B3BA934" w14:textId="6EBB9DFC" w:rsidR="00226ACE" w:rsidRPr="00F64BDA" w:rsidRDefault="00226ACE" w:rsidP="00226ACE">
            <w:pPr>
              <w:rPr>
                <w:rFonts w:ascii="Arial" w:hAnsi="Arial" w:cs="Arial"/>
                <w:color w:val="000000"/>
                <w:sz w:val="18"/>
                <w:szCs w:val="18"/>
              </w:rPr>
            </w:pPr>
          </w:p>
        </w:tc>
        <w:tc>
          <w:tcPr>
            <w:tcW w:w="1760" w:type="dxa"/>
            <w:tcBorders>
              <w:top w:val="nil"/>
              <w:left w:val="nil"/>
              <w:bottom w:val="single" w:sz="4" w:space="0" w:color="auto"/>
              <w:right w:val="single" w:sz="4" w:space="0" w:color="auto"/>
            </w:tcBorders>
            <w:shd w:val="clear" w:color="auto" w:fill="auto"/>
            <w:noWrap/>
            <w:vAlign w:val="center"/>
            <w:hideMark/>
          </w:tcPr>
          <w:p w14:paraId="0AD6DBD7" w14:textId="6700DB0A"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42 dB</w:t>
            </w:r>
          </w:p>
        </w:tc>
        <w:tc>
          <w:tcPr>
            <w:tcW w:w="1890" w:type="dxa"/>
            <w:tcBorders>
              <w:top w:val="nil"/>
              <w:left w:val="nil"/>
              <w:bottom w:val="single" w:sz="4" w:space="0" w:color="auto"/>
              <w:right w:val="single" w:sz="8" w:space="0" w:color="auto"/>
            </w:tcBorders>
            <w:shd w:val="clear" w:color="auto" w:fill="auto"/>
            <w:noWrap/>
            <w:vAlign w:val="center"/>
            <w:hideMark/>
          </w:tcPr>
          <w:p w14:paraId="6FBC7BD1" w14:textId="7A10D728"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Tx to ANT</w:t>
            </w:r>
          </w:p>
        </w:tc>
      </w:tr>
      <w:tr w:rsidR="00226ACE" w:rsidRPr="00F64BDA" w14:paraId="4EAEA535"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105A02C" w14:textId="6FF6A737"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3FDE83AA" w14:textId="338C067A"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10 dB</w:t>
            </w:r>
          </w:p>
        </w:tc>
        <w:tc>
          <w:tcPr>
            <w:tcW w:w="1890" w:type="dxa"/>
            <w:tcBorders>
              <w:top w:val="single" w:sz="4" w:space="0" w:color="auto"/>
              <w:left w:val="nil"/>
              <w:bottom w:val="single" w:sz="4" w:space="0" w:color="auto"/>
              <w:right w:val="single" w:sz="8" w:space="0" w:color="auto"/>
            </w:tcBorders>
            <w:shd w:val="clear" w:color="auto" w:fill="auto"/>
            <w:noWrap/>
            <w:vAlign w:val="center"/>
            <w:hideMark/>
          </w:tcPr>
          <w:p w14:paraId="566DD5C4" w14:textId="6803A41B"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Main to diversity</w:t>
            </w:r>
          </w:p>
        </w:tc>
      </w:tr>
      <w:tr w:rsidR="00226ACE" w:rsidRPr="00F64BDA" w14:paraId="06A5161A"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8607213" w14:textId="5E8F6D5D" w:rsidR="00226ACE" w:rsidRPr="00F64BDA" w:rsidRDefault="00226ACE" w:rsidP="00226ACE">
            <w:pPr>
              <w:rPr>
                <w:rFonts w:ascii="Arial" w:hAnsi="Arial" w:cs="Arial"/>
                <w:color w:val="000000"/>
                <w:sz w:val="18"/>
                <w:szCs w:val="18"/>
              </w:rPr>
            </w:pPr>
            <w:r>
              <w:rPr>
                <w:rFonts w:ascii="Arial" w:hAnsi="Arial" w:cs="Arial"/>
                <w:color w:val="000000"/>
                <w:sz w:val="18"/>
                <w:szCs w:val="18"/>
              </w:rPr>
              <w:t>MRC</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370519F8" w14:textId="77777777" w:rsidR="00226ACE" w:rsidRPr="00F64BDA" w:rsidRDefault="00226ACE" w:rsidP="00226ACE">
            <w:pPr>
              <w:rPr>
                <w:rFonts w:ascii="Arial" w:hAnsi="Arial" w:cs="Arial"/>
                <w:color w:val="000000"/>
                <w:sz w:val="18"/>
                <w:szCs w:val="18"/>
              </w:rPr>
            </w:pPr>
          </w:p>
        </w:tc>
        <w:tc>
          <w:tcPr>
            <w:tcW w:w="1890" w:type="dxa"/>
            <w:tcBorders>
              <w:top w:val="single" w:sz="4" w:space="0" w:color="auto"/>
              <w:left w:val="nil"/>
              <w:bottom w:val="single" w:sz="4" w:space="0" w:color="auto"/>
              <w:right w:val="single" w:sz="8" w:space="0" w:color="auto"/>
            </w:tcBorders>
            <w:shd w:val="clear" w:color="auto" w:fill="auto"/>
            <w:noWrap/>
            <w:vAlign w:val="center"/>
          </w:tcPr>
          <w:p w14:paraId="59C21B7B" w14:textId="0754F150" w:rsidR="00226ACE" w:rsidRPr="00F64BDA" w:rsidRDefault="00226ACE" w:rsidP="00226ACE">
            <w:pPr>
              <w:rPr>
                <w:rFonts w:ascii="Arial" w:hAnsi="Arial" w:cs="Arial"/>
                <w:color w:val="000000"/>
                <w:sz w:val="18"/>
                <w:szCs w:val="18"/>
              </w:rPr>
            </w:pPr>
            <w:r>
              <w:rPr>
                <w:rFonts w:ascii="Arial" w:hAnsi="Arial" w:cs="Arial"/>
                <w:color w:val="000000"/>
                <w:sz w:val="18"/>
                <w:szCs w:val="18"/>
              </w:rPr>
              <w:t>Uncorrelated</w:t>
            </w:r>
          </w:p>
        </w:tc>
      </w:tr>
    </w:tbl>
    <w:p w14:paraId="2508A2FE" w14:textId="77777777" w:rsidR="00226ACE" w:rsidRDefault="00226ACE" w:rsidP="00AC5C6A">
      <w:pPr>
        <w:jc w:val="both"/>
        <w:rPr>
          <w:rFonts w:ascii="Arial" w:hAnsi="Arial" w:cs="Arial"/>
          <w:sz w:val="20"/>
          <w:szCs w:val="20"/>
          <w:lang w:val="en-GB"/>
        </w:rPr>
      </w:pPr>
    </w:p>
    <w:p w14:paraId="79D8048C" w14:textId="2E8D8D23" w:rsidR="00226ACE" w:rsidRPr="00AB6913" w:rsidRDefault="00AC5C6A" w:rsidP="00AC5C6A">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 Assumed parameters for </w:t>
      </w:r>
      <w:r w:rsidR="0071394B">
        <w:rPr>
          <w:rFonts w:ascii="Arial" w:hAnsi="Arial" w:cs="Arial"/>
          <w:b/>
          <w:bCs/>
          <w:sz w:val="20"/>
          <w:szCs w:val="20"/>
        </w:rPr>
        <w:t>n8 REFSENS</w:t>
      </w:r>
      <w:r>
        <w:rPr>
          <w:rFonts w:ascii="Arial" w:hAnsi="Arial" w:cs="Arial"/>
          <w:b/>
          <w:bCs/>
          <w:sz w:val="20"/>
          <w:szCs w:val="20"/>
        </w:rPr>
        <w:t xml:space="preserve"> link analysis</w:t>
      </w:r>
    </w:p>
    <w:p w14:paraId="571A5312" w14:textId="77777777" w:rsidR="000C59CD" w:rsidRDefault="000C59CD" w:rsidP="000C59CD">
      <w:pPr>
        <w:jc w:val="both"/>
        <w:rPr>
          <w:rFonts w:ascii="Arial" w:hAnsi="Arial" w:cs="Arial"/>
          <w:sz w:val="20"/>
          <w:szCs w:val="20"/>
        </w:rPr>
      </w:pPr>
    </w:p>
    <w:p w14:paraId="293224AC" w14:textId="77777777" w:rsidR="005D7A54" w:rsidRDefault="0071394B" w:rsidP="00B959E4">
      <w:pPr>
        <w:spacing w:after="120"/>
        <w:jc w:val="both"/>
        <w:rPr>
          <w:rFonts w:ascii="Arial" w:hAnsi="Arial" w:cs="Arial"/>
          <w:bCs/>
          <w:sz w:val="20"/>
          <w:szCs w:val="20"/>
        </w:rPr>
      </w:pPr>
      <w:r>
        <w:rPr>
          <w:rFonts w:ascii="Arial" w:hAnsi="Arial" w:cs="Arial"/>
          <w:sz w:val="20"/>
          <w:szCs w:val="20"/>
        </w:rPr>
        <w:t xml:space="preserve">For PC2 RSD with 1Tx implementation, the PC2 Tx noise in DL carrier range was also incorporated in the link analysis for PC2 REFSENS calculation </w:t>
      </w:r>
      <w:r w:rsidR="00E104C4">
        <w:rPr>
          <w:rFonts w:ascii="Arial" w:hAnsi="Arial" w:cs="Arial"/>
          <w:sz w:val="20"/>
          <w:szCs w:val="20"/>
        </w:rPr>
        <w:t xml:space="preserve">first </w:t>
      </w:r>
      <w:r>
        <w:rPr>
          <w:rFonts w:ascii="Arial" w:hAnsi="Arial" w:cs="Arial"/>
          <w:sz w:val="20"/>
          <w:szCs w:val="20"/>
        </w:rPr>
        <w:t>using the same assumed parameters as summarized in Table 2-2. The PC2 RSD</w:t>
      </w:r>
      <w:r w:rsidR="00E104C4">
        <w:rPr>
          <w:rFonts w:ascii="Arial" w:hAnsi="Arial" w:cs="Arial"/>
          <w:sz w:val="20"/>
          <w:szCs w:val="20"/>
        </w:rPr>
        <w:t xml:space="preserve"> was then derived by taking the PC2 and PC3 REFSENS difference in dB. For PC2 RSD with 2Tx </w:t>
      </w:r>
      <w:r w:rsidR="005D7A54">
        <w:rPr>
          <w:rFonts w:ascii="Arial" w:hAnsi="Arial" w:cs="Arial"/>
          <w:sz w:val="20"/>
          <w:szCs w:val="20"/>
        </w:rPr>
        <w:t xml:space="preserve">implementation, the simulated PC3 Tx noise in both main path and diversity path are added to thermal noise as the total noise for both Tx path and diversity path, </w:t>
      </w:r>
      <w:r w:rsidR="005D7A54" w:rsidRPr="005D7A54">
        <w:rPr>
          <w:rFonts w:ascii="Arial" w:hAnsi="Arial" w:cs="Arial"/>
          <w:bCs/>
          <w:sz w:val="20"/>
          <w:szCs w:val="20"/>
        </w:rPr>
        <w:t>followed by MRC to calculate the equivalent total noise for 2Tx configuration.</w:t>
      </w:r>
      <w:r w:rsidR="005D7A54">
        <w:rPr>
          <w:rFonts w:ascii="Arial" w:hAnsi="Arial" w:cs="Arial"/>
          <w:bCs/>
          <w:sz w:val="20"/>
          <w:szCs w:val="20"/>
        </w:rPr>
        <w:t xml:space="preserve"> </w:t>
      </w:r>
      <w:r w:rsidR="005D7A54" w:rsidRPr="005D7A54">
        <w:rPr>
          <w:rFonts w:ascii="Arial" w:hAnsi="Arial" w:cs="Arial"/>
          <w:bCs/>
          <w:sz w:val="20"/>
          <w:szCs w:val="20"/>
        </w:rPr>
        <w:t>The MSD was then derived by taking the difference between the 2Tx PC2 equivalent total noise and the PC3 equivalent total noise. To account for the PA reverse IMD when 2PA are transmitting simultaneously, additional 1dB Tx noise contribution was assumed in our analysis.</w:t>
      </w:r>
    </w:p>
    <w:p w14:paraId="6786E2DD" w14:textId="77777777" w:rsidR="005D7A54" w:rsidRDefault="005D7A54" w:rsidP="005D7A54">
      <w:pPr>
        <w:jc w:val="both"/>
        <w:rPr>
          <w:rFonts w:ascii="Arial" w:hAnsi="Arial" w:cs="Arial"/>
          <w:bCs/>
          <w:sz w:val="20"/>
          <w:szCs w:val="20"/>
        </w:rPr>
      </w:pPr>
    </w:p>
    <w:p w14:paraId="4806C51B" w14:textId="77777777" w:rsidR="00A15CB3" w:rsidRDefault="005D7A54" w:rsidP="00B959E4">
      <w:pPr>
        <w:spacing w:after="120"/>
        <w:jc w:val="both"/>
        <w:rPr>
          <w:rFonts w:ascii="Arial" w:hAnsi="Arial" w:cs="Arial"/>
          <w:sz w:val="20"/>
          <w:szCs w:val="20"/>
        </w:rPr>
      </w:pPr>
      <w:r>
        <w:rPr>
          <w:rFonts w:ascii="Arial" w:hAnsi="Arial" w:cs="Arial"/>
          <w:sz w:val="20"/>
          <w:szCs w:val="20"/>
        </w:rPr>
        <w:t>Table 2-3 su</w:t>
      </w:r>
      <w:r w:rsidR="00A15CB3">
        <w:rPr>
          <w:rFonts w:ascii="Arial" w:hAnsi="Arial" w:cs="Arial"/>
          <w:sz w:val="20"/>
          <w:szCs w:val="20"/>
        </w:rPr>
        <w:t>mmarizes the PC3 REFSENS and PC2 RSD based on our analysis.</w:t>
      </w:r>
    </w:p>
    <w:p w14:paraId="6DE72C7E" w14:textId="55FF8E66" w:rsidR="00AC5C6A" w:rsidRDefault="00E104C4" w:rsidP="00A15CB3">
      <w:pPr>
        <w:jc w:val="both"/>
        <w:rPr>
          <w:rFonts w:ascii="Arial" w:hAnsi="Arial" w:cs="Arial"/>
          <w:sz w:val="20"/>
          <w:szCs w:val="20"/>
        </w:rPr>
      </w:pPr>
      <w:r>
        <w:rPr>
          <w:rFonts w:ascii="Arial" w:hAnsi="Arial" w:cs="Arial"/>
          <w:sz w:val="20"/>
          <w:szCs w:val="20"/>
        </w:rPr>
        <w:t xml:space="preserve"> </w:t>
      </w:r>
      <w:r w:rsidR="0071394B">
        <w:rPr>
          <w:rFonts w:ascii="Arial" w:hAnsi="Arial" w:cs="Arial"/>
          <w:sz w:val="20"/>
          <w:szCs w:val="20"/>
        </w:rPr>
        <w:t xml:space="preserve">     </w:t>
      </w:r>
      <w:r w:rsidR="00245B3E">
        <w:rPr>
          <w:rFonts w:ascii="Arial" w:hAnsi="Arial" w:cs="Arial"/>
          <w:sz w:val="20"/>
          <w:szCs w:val="20"/>
        </w:rPr>
        <w:t xml:space="preserve"> </w:t>
      </w:r>
      <w:r w:rsidR="00A752A2">
        <w:rPr>
          <w:rFonts w:ascii="Arial" w:hAnsi="Arial" w:cs="Arial"/>
          <w:sz w:val="20"/>
          <w:szCs w:val="20"/>
        </w:rPr>
        <w:t xml:space="preserve"> </w:t>
      </w:r>
    </w:p>
    <w:tbl>
      <w:tblPr>
        <w:tblStyle w:val="TableGrid"/>
        <w:tblW w:w="6205" w:type="dxa"/>
        <w:jc w:val="center"/>
        <w:tblLook w:val="04A0" w:firstRow="1" w:lastRow="0" w:firstColumn="1" w:lastColumn="0" w:noHBand="0" w:noVBand="1"/>
      </w:tblPr>
      <w:tblGrid>
        <w:gridCol w:w="1440"/>
        <w:gridCol w:w="2065"/>
        <w:gridCol w:w="1350"/>
        <w:gridCol w:w="1350"/>
      </w:tblGrid>
      <w:tr w:rsidR="00A15CB3" w:rsidRPr="001A53DE" w14:paraId="383200A2" w14:textId="231909CD" w:rsidTr="00A15CB3">
        <w:trPr>
          <w:trHeight w:val="288"/>
          <w:jc w:val="center"/>
        </w:trPr>
        <w:tc>
          <w:tcPr>
            <w:tcW w:w="1440" w:type="dxa"/>
            <w:vMerge w:val="restart"/>
            <w:vAlign w:val="center"/>
          </w:tcPr>
          <w:p w14:paraId="17CB896D" w14:textId="6242E872"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n8</w:t>
            </w:r>
          </w:p>
        </w:tc>
        <w:tc>
          <w:tcPr>
            <w:tcW w:w="2065" w:type="dxa"/>
            <w:vAlign w:val="center"/>
          </w:tcPr>
          <w:p w14:paraId="7663CA53" w14:textId="104F6DFF"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PC3 REFSENS (dBm)</w:t>
            </w:r>
          </w:p>
        </w:tc>
        <w:tc>
          <w:tcPr>
            <w:tcW w:w="1350" w:type="dxa"/>
            <w:vAlign w:val="center"/>
          </w:tcPr>
          <w:p w14:paraId="6D55C70A" w14:textId="6D73A2D1"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1Tx</w:t>
            </w:r>
          </w:p>
        </w:tc>
        <w:tc>
          <w:tcPr>
            <w:tcW w:w="1350" w:type="dxa"/>
            <w:vAlign w:val="center"/>
          </w:tcPr>
          <w:p w14:paraId="1299C9E7" w14:textId="06EDBA82"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-81.2</w:t>
            </w:r>
          </w:p>
        </w:tc>
      </w:tr>
      <w:tr w:rsidR="00A15CB3" w:rsidRPr="001A53DE" w14:paraId="3DA70B6A" w14:textId="30E360E3" w:rsidTr="00A15CB3">
        <w:trPr>
          <w:trHeight w:val="288"/>
          <w:jc w:val="center"/>
        </w:trPr>
        <w:tc>
          <w:tcPr>
            <w:tcW w:w="1440" w:type="dxa"/>
            <w:vMerge/>
            <w:vAlign w:val="center"/>
          </w:tcPr>
          <w:p w14:paraId="714F0929" w14:textId="77777777" w:rsidR="00A15CB3" w:rsidRPr="001A53DE" w:rsidRDefault="00A15CB3" w:rsidP="00A66510">
            <w:pPr>
              <w:jc w:val="center"/>
              <w:rPr>
                <w:rFonts w:asciiTheme="minorHAnsi" w:hAnsiTheme="minorHAnsi" w:cstheme="minorHAnsi"/>
                <w:sz w:val="20"/>
                <w:szCs w:val="20"/>
              </w:rPr>
            </w:pPr>
          </w:p>
        </w:tc>
        <w:tc>
          <w:tcPr>
            <w:tcW w:w="2065" w:type="dxa"/>
            <w:vMerge w:val="restart"/>
            <w:vAlign w:val="center"/>
          </w:tcPr>
          <w:p w14:paraId="001F6096" w14:textId="61CA8C1E"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PC2 RSD (dB)</w:t>
            </w:r>
          </w:p>
        </w:tc>
        <w:tc>
          <w:tcPr>
            <w:tcW w:w="1350" w:type="dxa"/>
            <w:vAlign w:val="center"/>
          </w:tcPr>
          <w:p w14:paraId="4EC9032D" w14:textId="297929B1" w:rsidR="00A15CB3" w:rsidRPr="001A53DE" w:rsidRDefault="00A15CB3" w:rsidP="00A66510">
            <w:pPr>
              <w:jc w:val="center"/>
              <w:rPr>
                <w:rFonts w:asciiTheme="minorHAnsi" w:hAnsiTheme="minorHAnsi" w:cstheme="minorHAnsi"/>
                <w:sz w:val="20"/>
                <w:szCs w:val="20"/>
              </w:rPr>
            </w:pPr>
            <w:r>
              <w:rPr>
                <w:rFonts w:asciiTheme="minorHAnsi" w:hAnsiTheme="minorHAnsi" w:cstheme="minorHAnsi"/>
                <w:sz w:val="20"/>
                <w:szCs w:val="20"/>
              </w:rPr>
              <w:t>1Tx</w:t>
            </w:r>
          </w:p>
        </w:tc>
        <w:tc>
          <w:tcPr>
            <w:tcW w:w="1350" w:type="dxa"/>
            <w:vAlign w:val="center"/>
          </w:tcPr>
          <w:p w14:paraId="1E08A043" w14:textId="704B302D" w:rsidR="00A15CB3" w:rsidRDefault="00A15CB3" w:rsidP="00A66510">
            <w:pPr>
              <w:jc w:val="center"/>
              <w:rPr>
                <w:rFonts w:asciiTheme="minorHAnsi" w:hAnsiTheme="minorHAnsi" w:cstheme="minorHAnsi"/>
                <w:sz w:val="20"/>
                <w:szCs w:val="20"/>
              </w:rPr>
            </w:pPr>
            <w:r>
              <w:rPr>
                <w:rFonts w:asciiTheme="minorHAnsi" w:hAnsiTheme="minorHAnsi" w:cstheme="minorHAnsi"/>
                <w:sz w:val="20"/>
                <w:szCs w:val="20"/>
              </w:rPr>
              <w:t>2.3</w:t>
            </w:r>
          </w:p>
        </w:tc>
      </w:tr>
      <w:tr w:rsidR="00A15CB3" w14:paraId="725C138B" w14:textId="4BF8DBDE" w:rsidTr="00A15CB3">
        <w:trPr>
          <w:trHeight w:val="288"/>
          <w:jc w:val="center"/>
        </w:trPr>
        <w:tc>
          <w:tcPr>
            <w:tcW w:w="1440" w:type="dxa"/>
            <w:vMerge/>
            <w:vAlign w:val="center"/>
          </w:tcPr>
          <w:p w14:paraId="4C6DC40A" w14:textId="77777777" w:rsidR="00A15CB3" w:rsidRPr="001A53DE" w:rsidRDefault="00A15CB3" w:rsidP="00A66510">
            <w:pPr>
              <w:jc w:val="center"/>
              <w:rPr>
                <w:rFonts w:asciiTheme="minorHAnsi" w:hAnsiTheme="minorHAnsi" w:cstheme="minorHAnsi"/>
                <w:sz w:val="20"/>
                <w:szCs w:val="20"/>
              </w:rPr>
            </w:pPr>
          </w:p>
        </w:tc>
        <w:tc>
          <w:tcPr>
            <w:tcW w:w="2065" w:type="dxa"/>
            <w:vMerge/>
            <w:vAlign w:val="center"/>
          </w:tcPr>
          <w:p w14:paraId="2A068801" w14:textId="560A9DBB" w:rsidR="00A15CB3" w:rsidRDefault="00A15CB3" w:rsidP="00A66510">
            <w:pPr>
              <w:jc w:val="center"/>
              <w:rPr>
                <w:rFonts w:asciiTheme="minorHAnsi" w:hAnsiTheme="minorHAnsi" w:cstheme="minorHAnsi"/>
                <w:sz w:val="20"/>
                <w:szCs w:val="20"/>
              </w:rPr>
            </w:pPr>
          </w:p>
        </w:tc>
        <w:tc>
          <w:tcPr>
            <w:tcW w:w="1350" w:type="dxa"/>
            <w:vAlign w:val="center"/>
          </w:tcPr>
          <w:p w14:paraId="579C5612" w14:textId="776619A6" w:rsidR="00A15CB3" w:rsidRDefault="00A15CB3" w:rsidP="00A66510">
            <w:pPr>
              <w:jc w:val="center"/>
              <w:rPr>
                <w:rFonts w:asciiTheme="minorHAnsi" w:hAnsiTheme="minorHAnsi" w:cstheme="minorHAnsi"/>
                <w:sz w:val="20"/>
                <w:szCs w:val="20"/>
              </w:rPr>
            </w:pPr>
            <w:r>
              <w:rPr>
                <w:rFonts w:asciiTheme="minorHAnsi" w:hAnsiTheme="minorHAnsi" w:cstheme="minorHAnsi"/>
                <w:sz w:val="20"/>
                <w:szCs w:val="20"/>
              </w:rPr>
              <w:t>2Tx</w:t>
            </w:r>
          </w:p>
        </w:tc>
        <w:tc>
          <w:tcPr>
            <w:tcW w:w="1350" w:type="dxa"/>
            <w:vAlign w:val="center"/>
          </w:tcPr>
          <w:p w14:paraId="2517AFF6" w14:textId="427E0924" w:rsidR="00A15CB3" w:rsidRDefault="00A15CB3" w:rsidP="00A66510">
            <w:pPr>
              <w:jc w:val="center"/>
              <w:rPr>
                <w:rFonts w:asciiTheme="minorHAnsi" w:hAnsiTheme="minorHAnsi" w:cstheme="minorHAnsi"/>
                <w:sz w:val="20"/>
                <w:szCs w:val="20"/>
              </w:rPr>
            </w:pPr>
            <w:r>
              <w:rPr>
                <w:rFonts w:asciiTheme="minorHAnsi" w:hAnsiTheme="minorHAnsi" w:cstheme="minorHAnsi"/>
                <w:sz w:val="20"/>
                <w:szCs w:val="20"/>
              </w:rPr>
              <w:t>5.1</w:t>
            </w:r>
          </w:p>
        </w:tc>
      </w:tr>
    </w:tbl>
    <w:p w14:paraId="6EC6EAAF" w14:textId="77777777" w:rsidR="00B8176C" w:rsidRPr="00B8176C" w:rsidRDefault="00B8176C" w:rsidP="00893C70">
      <w:pPr>
        <w:jc w:val="both"/>
        <w:rPr>
          <w:rFonts w:ascii="Arial" w:hAnsi="Arial" w:cs="Arial"/>
          <w:sz w:val="20"/>
          <w:szCs w:val="20"/>
          <w:lang w:val="en-GB"/>
        </w:rPr>
      </w:pPr>
    </w:p>
    <w:p w14:paraId="7523D67C" w14:textId="509EE426" w:rsidR="00B8176C" w:rsidRPr="00893C70" w:rsidRDefault="00893C70" w:rsidP="00893C70">
      <w:pPr>
        <w:spacing w:after="120"/>
        <w:jc w:val="center"/>
        <w:rPr>
          <w:rFonts w:ascii="Arial" w:hAnsi="Arial" w:cs="Arial"/>
          <w:b/>
          <w:bCs/>
          <w:sz w:val="20"/>
          <w:szCs w:val="20"/>
          <w:lang w:val="en-GB"/>
        </w:rPr>
      </w:pPr>
      <w:r w:rsidRPr="00893C70">
        <w:rPr>
          <w:rFonts w:ascii="Arial" w:hAnsi="Arial" w:cs="Arial"/>
          <w:b/>
          <w:bCs/>
          <w:sz w:val="20"/>
          <w:szCs w:val="20"/>
        </w:rPr>
        <w:t xml:space="preserve">Table 2-3 </w:t>
      </w:r>
      <w:r w:rsidR="006E04A0">
        <w:rPr>
          <w:rFonts w:ascii="Arial" w:hAnsi="Arial" w:cs="Arial"/>
          <w:b/>
          <w:bCs/>
          <w:sz w:val="20"/>
          <w:szCs w:val="20"/>
        </w:rPr>
        <w:t>Simulated n8 30MHz DL PC3 REFSENS and PC2 RSD</w:t>
      </w:r>
    </w:p>
    <w:p w14:paraId="6739C5FD" w14:textId="77777777" w:rsidR="00E828D4" w:rsidRDefault="00E828D4" w:rsidP="00DF33DB">
      <w:pPr>
        <w:jc w:val="both"/>
        <w:rPr>
          <w:rFonts w:ascii="Arial" w:hAnsi="Arial" w:cs="Arial"/>
          <w:sz w:val="20"/>
          <w:szCs w:val="20"/>
        </w:rPr>
      </w:pPr>
    </w:p>
    <w:p w14:paraId="33645644" w14:textId="11DB4041" w:rsidR="001A646C" w:rsidRDefault="00E828D4" w:rsidP="001A646C">
      <w:pPr>
        <w:spacing w:after="120"/>
        <w:jc w:val="both"/>
        <w:rPr>
          <w:rFonts w:ascii="Arial" w:hAnsi="Arial" w:cs="Arial"/>
          <w:i/>
          <w:iCs/>
          <w:sz w:val="20"/>
          <w:szCs w:val="20"/>
        </w:rPr>
      </w:pPr>
      <w:r w:rsidRPr="0040649B">
        <w:rPr>
          <w:rFonts w:ascii="Arial" w:hAnsi="Arial" w:cs="Arial"/>
          <w:b/>
          <w:bCs/>
          <w:i/>
          <w:iCs/>
          <w:sz w:val="20"/>
          <w:szCs w:val="20"/>
          <w:lang w:val="en-GB"/>
        </w:rPr>
        <w:t>Proposal</w:t>
      </w:r>
      <w:r w:rsidRPr="0040649B">
        <w:rPr>
          <w:rFonts w:ascii="Arial" w:hAnsi="Arial" w:cs="Arial"/>
          <w:i/>
          <w:iCs/>
          <w:sz w:val="20"/>
          <w:szCs w:val="20"/>
          <w:lang w:val="en-GB"/>
        </w:rPr>
        <w:t xml:space="preserve">: </w:t>
      </w:r>
      <w:r w:rsidR="003A5662" w:rsidRPr="003A5662">
        <w:rPr>
          <w:rFonts w:ascii="Arial" w:hAnsi="Arial" w:cs="Arial"/>
          <w:i/>
          <w:iCs/>
          <w:sz w:val="20"/>
          <w:szCs w:val="20"/>
        </w:rPr>
        <w:t xml:space="preserve">RAN4 to </w:t>
      </w:r>
      <w:r w:rsidR="006E04A0">
        <w:rPr>
          <w:rFonts w:ascii="Arial" w:hAnsi="Arial" w:cs="Arial"/>
          <w:i/>
          <w:iCs/>
          <w:sz w:val="20"/>
          <w:szCs w:val="20"/>
        </w:rPr>
        <w:t>take the n8 DL 30MHz PC3 REFSENS and PC2 RSD values in Table 2-3 into consideration for the corresponding specifications development.</w:t>
      </w:r>
    </w:p>
    <w:p w14:paraId="7EADC4AC" w14:textId="1D41BFE1" w:rsidR="00DF33DB" w:rsidRDefault="00DF33DB" w:rsidP="000C59CD">
      <w:pPr>
        <w:rPr>
          <w:rFonts w:ascii="Arial" w:hAnsi="Arial" w:cs="Arial"/>
          <w:sz w:val="20"/>
          <w:szCs w:val="20"/>
        </w:rPr>
      </w:pPr>
    </w:p>
    <w:p w14:paraId="40E1AC30" w14:textId="77777777" w:rsidR="00496E06" w:rsidRDefault="00496E06" w:rsidP="000C59CD">
      <w:pPr>
        <w:rPr>
          <w:rFonts w:ascii="Arial" w:hAnsi="Arial" w:cs="Arial"/>
          <w:sz w:val="20"/>
          <w:szCs w:val="20"/>
        </w:rPr>
      </w:pPr>
    </w:p>
    <w:p w14:paraId="4BDA2437" w14:textId="77777777" w:rsidR="00496E06" w:rsidRPr="00820E2A" w:rsidRDefault="00496E06" w:rsidP="000C59CD">
      <w:pPr>
        <w:rPr>
          <w:rFonts w:ascii="Arial" w:hAnsi="Arial" w:cs="Arial"/>
          <w:sz w:val="20"/>
          <w:szCs w:val="20"/>
        </w:rPr>
      </w:pPr>
    </w:p>
    <w:p w14:paraId="34C99636" w14:textId="669D9B1B"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354D8A5B" w:rsidR="006D7B72" w:rsidRPr="00BA50B0" w:rsidRDefault="006E04A0" w:rsidP="00C358C6">
      <w:pPr>
        <w:spacing w:after="120"/>
        <w:jc w:val="both"/>
        <w:rPr>
          <w:rFonts w:ascii="Arial" w:hAnsi="Arial" w:cs="Arial"/>
          <w:bCs/>
          <w:sz w:val="20"/>
          <w:szCs w:val="20"/>
        </w:rPr>
      </w:pPr>
      <w:r>
        <w:rPr>
          <w:rFonts w:ascii="Arial" w:hAnsi="Arial" w:cs="Arial"/>
          <w:sz w:val="20"/>
          <w:szCs w:val="20"/>
        </w:rPr>
        <w:t xml:space="preserve">In this contribution, </w:t>
      </w:r>
      <w:r w:rsidR="00D8317F">
        <w:rPr>
          <w:rFonts w:ascii="Arial" w:hAnsi="Arial" w:cs="Arial"/>
          <w:sz w:val="20"/>
          <w:szCs w:val="20"/>
        </w:rPr>
        <w:t xml:space="preserve">we </w:t>
      </w:r>
      <w:r>
        <w:rPr>
          <w:rFonts w:ascii="Arial" w:hAnsi="Arial" w:cs="Arial"/>
          <w:sz w:val="20"/>
          <w:szCs w:val="20"/>
        </w:rPr>
        <w:t>provide our n8 DL 30MHz PC3 REFSENS and PC2 RSD analysis results for consideration.</w:t>
      </w:r>
    </w:p>
    <w:p w14:paraId="7913F2B7" w14:textId="77777777" w:rsidR="00155547" w:rsidRPr="00155547" w:rsidRDefault="00155547" w:rsidP="00155547">
      <w:pPr>
        <w:jc w:val="both"/>
        <w:rPr>
          <w:rFonts w:ascii="Arial" w:hAnsi="Arial" w:cs="Arial"/>
          <w:sz w:val="20"/>
          <w:szCs w:val="20"/>
          <w:lang w:val="en-GB"/>
        </w:rPr>
      </w:pPr>
    </w:p>
    <w:p w14:paraId="61274E57" w14:textId="46FBCDC0" w:rsidR="00B47282" w:rsidRDefault="006E04A0" w:rsidP="00B47282">
      <w:pPr>
        <w:spacing w:after="120"/>
        <w:jc w:val="both"/>
        <w:rPr>
          <w:rFonts w:ascii="Arial" w:hAnsi="Arial" w:cs="Arial"/>
          <w:i/>
          <w:iCs/>
          <w:sz w:val="20"/>
          <w:szCs w:val="20"/>
        </w:rPr>
      </w:pPr>
      <w:r w:rsidRPr="0040649B">
        <w:rPr>
          <w:rFonts w:ascii="Arial" w:hAnsi="Arial" w:cs="Arial"/>
          <w:b/>
          <w:bCs/>
          <w:i/>
          <w:iCs/>
          <w:sz w:val="20"/>
          <w:szCs w:val="20"/>
          <w:lang w:val="en-GB"/>
        </w:rPr>
        <w:t>Proposal</w:t>
      </w:r>
      <w:r w:rsidRPr="0040649B">
        <w:rPr>
          <w:rFonts w:ascii="Arial" w:hAnsi="Arial" w:cs="Arial"/>
          <w:i/>
          <w:iCs/>
          <w:sz w:val="20"/>
          <w:szCs w:val="20"/>
          <w:lang w:val="en-GB"/>
        </w:rPr>
        <w:t xml:space="preserve">: </w:t>
      </w:r>
      <w:r w:rsidRPr="003A5662">
        <w:rPr>
          <w:rFonts w:ascii="Arial" w:hAnsi="Arial" w:cs="Arial"/>
          <w:i/>
          <w:iCs/>
          <w:sz w:val="20"/>
          <w:szCs w:val="20"/>
        </w:rPr>
        <w:t xml:space="preserve">RAN4 to </w:t>
      </w:r>
      <w:r>
        <w:rPr>
          <w:rFonts w:ascii="Arial" w:hAnsi="Arial" w:cs="Arial"/>
          <w:i/>
          <w:iCs/>
          <w:sz w:val="20"/>
          <w:szCs w:val="20"/>
        </w:rPr>
        <w:t>take the n8 DL 30MHz PC3 REFSENS and PC2 RSD values in the table below into consideration for the corresponding specifications development.</w:t>
      </w:r>
    </w:p>
    <w:p w14:paraId="731E7855" w14:textId="77777777" w:rsidR="00273BA8" w:rsidRPr="00155547" w:rsidRDefault="00273BA8" w:rsidP="00155547">
      <w:pPr>
        <w:jc w:val="both"/>
        <w:rPr>
          <w:rFonts w:ascii="Arial" w:hAnsi="Arial" w:cs="Arial"/>
          <w:sz w:val="20"/>
          <w:szCs w:val="20"/>
        </w:rPr>
      </w:pPr>
    </w:p>
    <w:tbl>
      <w:tblPr>
        <w:tblStyle w:val="TableGrid"/>
        <w:tblW w:w="6205" w:type="dxa"/>
        <w:jc w:val="center"/>
        <w:tblLook w:val="04A0" w:firstRow="1" w:lastRow="0" w:firstColumn="1" w:lastColumn="0" w:noHBand="0" w:noVBand="1"/>
      </w:tblPr>
      <w:tblGrid>
        <w:gridCol w:w="1440"/>
        <w:gridCol w:w="2065"/>
        <w:gridCol w:w="1350"/>
        <w:gridCol w:w="1350"/>
      </w:tblGrid>
      <w:tr w:rsidR="006E04A0" w:rsidRPr="001A53DE" w14:paraId="4E5A180C" w14:textId="77777777" w:rsidTr="00A66510">
        <w:trPr>
          <w:trHeight w:val="288"/>
          <w:jc w:val="center"/>
        </w:trPr>
        <w:tc>
          <w:tcPr>
            <w:tcW w:w="1440" w:type="dxa"/>
            <w:vMerge w:val="restart"/>
            <w:vAlign w:val="center"/>
          </w:tcPr>
          <w:p w14:paraId="642CE006"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n8</w:t>
            </w:r>
          </w:p>
        </w:tc>
        <w:tc>
          <w:tcPr>
            <w:tcW w:w="2065" w:type="dxa"/>
            <w:vAlign w:val="center"/>
          </w:tcPr>
          <w:p w14:paraId="289B3F31"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PC3 REFSENS (dBm)</w:t>
            </w:r>
          </w:p>
        </w:tc>
        <w:tc>
          <w:tcPr>
            <w:tcW w:w="1350" w:type="dxa"/>
            <w:vAlign w:val="center"/>
          </w:tcPr>
          <w:p w14:paraId="66D3FBB0"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1Tx</w:t>
            </w:r>
          </w:p>
        </w:tc>
        <w:tc>
          <w:tcPr>
            <w:tcW w:w="1350" w:type="dxa"/>
            <w:vAlign w:val="center"/>
          </w:tcPr>
          <w:p w14:paraId="6D6B7450"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-81.2</w:t>
            </w:r>
          </w:p>
        </w:tc>
      </w:tr>
      <w:tr w:rsidR="006E04A0" w:rsidRPr="001A53DE" w14:paraId="0ADD5F40" w14:textId="77777777" w:rsidTr="00A66510">
        <w:trPr>
          <w:trHeight w:val="288"/>
          <w:jc w:val="center"/>
        </w:trPr>
        <w:tc>
          <w:tcPr>
            <w:tcW w:w="1440" w:type="dxa"/>
            <w:vMerge/>
            <w:vAlign w:val="center"/>
          </w:tcPr>
          <w:p w14:paraId="71596F48" w14:textId="77777777" w:rsidR="006E04A0" w:rsidRPr="001A53DE" w:rsidRDefault="006E04A0" w:rsidP="00A66510">
            <w:pPr>
              <w:jc w:val="center"/>
              <w:rPr>
                <w:rFonts w:asciiTheme="minorHAnsi" w:hAnsiTheme="minorHAnsi" w:cstheme="minorHAnsi"/>
                <w:sz w:val="20"/>
                <w:szCs w:val="20"/>
              </w:rPr>
            </w:pPr>
          </w:p>
        </w:tc>
        <w:tc>
          <w:tcPr>
            <w:tcW w:w="2065" w:type="dxa"/>
            <w:vMerge w:val="restart"/>
            <w:vAlign w:val="center"/>
          </w:tcPr>
          <w:p w14:paraId="0F0EFEB7"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PC2 RSD (dB)</w:t>
            </w:r>
          </w:p>
        </w:tc>
        <w:tc>
          <w:tcPr>
            <w:tcW w:w="1350" w:type="dxa"/>
            <w:vAlign w:val="center"/>
          </w:tcPr>
          <w:p w14:paraId="4D4E7923" w14:textId="77777777" w:rsidR="006E04A0" w:rsidRPr="001A53DE" w:rsidRDefault="006E04A0" w:rsidP="00A66510">
            <w:pPr>
              <w:jc w:val="center"/>
              <w:rPr>
                <w:rFonts w:asciiTheme="minorHAnsi" w:hAnsiTheme="minorHAnsi" w:cstheme="minorHAnsi"/>
                <w:sz w:val="20"/>
                <w:szCs w:val="20"/>
              </w:rPr>
            </w:pPr>
            <w:r>
              <w:rPr>
                <w:rFonts w:asciiTheme="minorHAnsi" w:hAnsiTheme="minorHAnsi" w:cstheme="minorHAnsi"/>
                <w:sz w:val="20"/>
                <w:szCs w:val="20"/>
              </w:rPr>
              <w:t>1Tx</w:t>
            </w:r>
          </w:p>
        </w:tc>
        <w:tc>
          <w:tcPr>
            <w:tcW w:w="1350" w:type="dxa"/>
            <w:vAlign w:val="center"/>
          </w:tcPr>
          <w:p w14:paraId="568A1891" w14:textId="77777777" w:rsidR="006E04A0" w:rsidRDefault="006E04A0" w:rsidP="00A66510">
            <w:pPr>
              <w:jc w:val="center"/>
              <w:rPr>
                <w:rFonts w:asciiTheme="minorHAnsi" w:hAnsiTheme="minorHAnsi" w:cstheme="minorHAnsi"/>
                <w:sz w:val="20"/>
                <w:szCs w:val="20"/>
              </w:rPr>
            </w:pPr>
            <w:r>
              <w:rPr>
                <w:rFonts w:asciiTheme="minorHAnsi" w:hAnsiTheme="minorHAnsi" w:cstheme="minorHAnsi"/>
                <w:sz w:val="20"/>
                <w:szCs w:val="20"/>
              </w:rPr>
              <w:t>2.3</w:t>
            </w:r>
          </w:p>
        </w:tc>
      </w:tr>
      <w:tr w:rsidR="006E04A0" w14:paraId="2A0211D2" w14:textId="77777777" w:rsidTr="00A66510">
        <w:trPr>
          <w:trHeight w:val="288"/>
          <w:jc w:val="center"/>
        </w:trPr>
        <w:tc>
          <w:tcPr>
            <w:tcW w:w="1440" w:type="dxa"/>
            <w:vMerge/>
            <w:vAlign w:val="center"/>
          </w:tcPr>
          <w:p w14:paraId="699BD54B" w14:textId="77777777" w:rsidR="006E04A0" w:rsidRPr="001A53DE" w:rsidRDefault="006E04A0" w:rsidP="00A66510">
            <w:pPr>
              <w:jc w:val="center"/>
              <w:rPr>
                <w:rFonts w:asciiTheme="minorHAnsi" w:hAnsiTheme="minorHAnsi" w:cstheme="minorHAnsi"/>
                <w:sz w:val="20"/>
                <w:szCs w:val="20"/>
              </w:rPr>
            </w:pPr>
          </w:p>
        </w:tc>
        <w:tc>
          <w:tcPr>
            <w:tcW w:w="2065" w:type="dxa"/>
            <w:vMerge/>
            <w:vAlign w:val="center"/>
          </w:tcPr>
          <w:p w14:paraId="1A527D2F" w14:textId="77777777" w:rsidR="006E04A0" w:rsidRDefault="006E04A0" w:rsidP="00A66510">
            <w:pPr>
              <w:jc w:val="center"/>
              <w:rPr>
                <w:rFonts w:asciiTheme="minorHAnsi" w:hAnsiTheme="minorHAnsi" w:cstheme="minorHAnsi"/>
                <w:sz w:val="20"/>
                <w:szCs w:val="20"/>
              </w:rPr>
            </w:pPr>
          </w:p>
        </w:tc>
        <w:tc>
          <w:tcPr>
            <w:tcW w:w="1350" w:type="dxa"/>
            <w:vAlign w:val="center"/>
          </w:tcPr>
          <w:p w14:paraId="69992CDE" w14:textId="77777777" w:rsidR="006E04A0" w:rsidRDefault="006E04A0" w:rsidP="00A66510">
            <w:pPr>
              <w:jc w:val="center"/>
              <w:rPr>
                <w:rFonts w:asciiTheme="minorHAnsi" w:hAnsiTheme="minorHAnsi" w:cstheme="minorHAnsi"/>
                <w:sz w:val="20"/>
                <w:szCs w:val="20"/>
              </w:rPr>
            </w:pPr>
            <w:r>
              <w:rPr>
                <w:rFonts w:asciiTheme="minorHAnsi" w:hAnsiTheme="minorHAnsi" w:cstheme="minorHAnsi"/>
                <w:sz w:val="20"/>
                <w:szCs w:val="20"/>
              </w:rPr>
              <w:t>2Tx</w:t>
            </w:r>
          </w:p>
        </w:tc>
        <w:tc>
          <w:tcPr>
            <w:tcW w:w="1350" w:type="dxa"/>
            <w:vAlign w:val="center"/>
          </w:tcPr>
          <w:p w14:paraId="345B34B7" w14:textId="77777777" w:rsidR="006E04A0" w:rsidRDefault="006E04A0" w:rsidP="00A66510">
            <w:pPr>
              <w:jc w:val="center"/>
              <w:rPr>
                <w:rFonts w:asciiTheme="minorHAnsi" w:hAnsiTheme="minorHAnsi" w:cstheme="minorHAnsi"/>
                <w:sz w:val="20"/>
                <w:szCs w:val="20"/>
              </w:rPr>
            </w:pPr>
            <w:r>
              <w:rPr>
                <w:rFonts w:asciiTheme="minorHAnsi" w:hAnsiTheme="minorHAnsi" w:cstheme="minorHAnsi"/>
                <w:sz w:val="20"/>
                <w:szCs w:val="20"/>
              </w:rPr>
              <w:t>5.1</w:t>
            </w:r>
          </w:p>
        </w:tc>
      </w:tr>
    </w:tbl>
    <w:p w14:paraId="793D3C32" w14:textId="77777777" w:rsidR="001A646C" w:rsidRPr="00155547" w:rsidRDefault="001A646C" w:rsidP="001A646C">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5236F42A" w:rsidR="0057672C" w:rsidRDefault="00DE1BDE" w:rsidP="003F1F20">
      <w:pPr>
        <w:pStyle w:val="EX"/>
        <w:spacing w:after="180"/>
        <w:ind w:left="374" w:hanging="374"/>
        <w:jc w:val="both"/>
        <w:rPr>
          <w:rFonts w:ascii="Arial" w:hAnsi="Arial" w:cs="Arial"/>
          <w:bCs/>
          <w:sz w:val="20"/>
          <w:szCs w:val="20"/>
        </w:rPr>
      </w:pPr>
      <w:r w:rsidRPr="00DE1BDE">
        <w:rPr>
          <w:rFonts w:ascii="Arial" w:hAnsi="Arial" w:cs="Arial"/>
          <w:bCs/>
          <w:sz w:val="20"/>
          <w:szCs w:val="20"/>
        </w:rPr>
        <w:t>RP-</w:t>
      </w:r>
      <w:r w:rsidR="003F1F20">
        <w:rPr>
          <w:rFonts w:ascii="Arial" w:hAnsi="Arial" w:cs="Arial"/>
          <w:bCs/>
          <w:sz w:val="20"/>
          <w:szCs w:val="20"/>
        </w:rPr>
        <w:t>23</w:t>
      </w:r>
      <w:r w:rsidR="00F01FED">
        <w:rPr>
          <w:rFonts w:ascii="Arial" w:hAnsi="Arial" w:cs="Arial"/>
          <w:bCs/>
          <w:sz w:val="20"/>
          <w:szCs w:val="20"/>
        </w:rPr>
        <w:t>1706</w:t>
      </w:r>
      <w:r w:rsidRPr="00DE1BDE">
        <w:rPr>
          <w:rFonts w:ascii="Arial" w:hAnsi="Arial" w:cs="Arial"/>
          <w:bCs/>
          <w:sz w:val="20"/>
          <w:szCs w:val="20"/>
        </w:rPr>
        <w:t xml:space="preserve"> “</w:t>
      </w:r>
      <w:r w:rsidR="00F01FED" w:rsidRPr="00F01FED">
        <w:rPr>
          <w:rFonts w:ascii="Arial" w:hAnsi="Arial" w:cs="Arial"/>
          <w:bCs/>
          <w:sz w:val="20"/>
          <w:szCs w:val="20"/>
        </w:rPr>
        <w:t>Basket WID on adding channel bandwidth support to existing NR bands</w:t>
      </w:r>
      <w:r w:rsidRPr="00DE1BDE">
        <w:rPr>
          <w:rFonts w:ascii="Arial" w:hAnsi="Arial" w:cs="Arial"/>
          <w:bCs/>
          <w:sz w:val="20"/>
          <w:szCs w:val="20"/>
        </w:rPr>
        <w:t xml:space="preserve">”, </w:t>
      </w:r>
      <w:r w:rsidR="00F01FED">
        <w:rPr>
          <w:rFonts w:ascii="Arial" w:hAnsi="Arial" w:cs="Arial"/>
          <w:bCs/>
          <w:sz w:val="20"/>
          <w:szCs w:val="20"/>
        </w:rPr>
        <w:t>Ericsson</w:t>
      </w:r>
      <w:r w:rsidRPr="00DE1BDE">
        <w:rPr>
          <w:rFonts w:ascii="Arial" w:hAnsi="Arial" w:cs="Arial"/>
          <w:bCs/>
          <w:sz w:val="20"/>
          <w:szCs w:val="20"/>
        </w:rPr>
        <w:t>, 3GPP TSG-RAN Meeting #</w:t>
      </w:r>
      <w:r w:rsidR="003F1F20">
        <w:rPr>
          <w:rFonts w:ascii="Arial" w:hAnsi="Arial" w:cs="Arial"/>
          <w:bCs/>
          <w:sz w:val="20"/>
          <w:szCs w:val="20"/>
        </w:rPr>
        <w:t>101</w:t>
      </w:r>
      <w:r w:rsidRPr="00DE1BDE">
        <w:rPr>
          <w:rFonts w:ascii="Arial" w:hAnsi="Arial" w:cs="Arial"/>
          <w:bCs/>
          <w:sz w:val="20"/>
          <w:szCs w:val="20"/>
        </w:rPr>
        <w:t xml:space="preserve">, </w:t>
      </w:r>
      <w:r w:rsidR="003F1F20">
        <w:rPr>
          <w:rFonts w:ascii="Arial" w:hAnsi="Arial" w:cs="Arial"/>
          <w:bCs/>
          <w:sz w:val="20"/>
          <w:szCs w:val="20"/>
        </w:rPr>
        <w:t>Bengaluru</w:t>
      </w:r>
      <w:r w:rsidRPr="00DE1BDE">
        <w:rPr>
          <w:rFonts w:ascii="Arial" w:hAnsi="Arial" w:cs="Arial"/>
          <w:bCs/>
          <w:sz w:val="20"/>
          <w:szCs w:val="20"/>
        </w:rPr>
        <w:t xml:space="preserve">, </w:t>
      </w:r>
      <w:r w:rsidR="003F1F20">
        <w:rPr>
          <w:rFonts w:ascii="Arial" w:hAnsi="Arial" w:cs="Arial"/>
          <w:bCs/>
          <w:sz w:val="20"/>
          <w:szCs w:val="20"/>
        </w:rPr>
        <w:t>India, September</w:t>
      </w:r>
      <w:r w:rsidRPr="00DE1BDE">
        <w:rPr>
          <w:rFonts w:ascii="Arial" w:hAnsi="Arial" w:cs="Arial"/>
          <w:bCs/>
          <w:sz w:val="20"/>
          <w:szCs w:val="20"/>
        </w:rPr>
        <w:t xml:space="preserve"> </w:t>
      </w:r>
      <w:r w:rsidR="003F1F20">
        <w:rPr>
          <w:rFonts w:ascii="Arial" w:hAnsi="Arial" w:cs="Arial"/>
          <w:bCs/>
          <w:sz w:val="20"/>
          <w:szCs w:val="20"/>
        </w:rPr>
        <w:t>11</w:t>
      </w:r>
      <w:r w:rsidRPr="00BC6AB1">
        <w:rPr>
          <w:rFonts w:ascii="Arial" w:hAnsi="Arial" w:cs="Arial"/>
          <w:bCs/>
          <w:sz w:val="20"/>
          <w:szCs w:val="20"/>
          <w:vertAlign w:val="superscript"/>
        </w:rPr>
        <w:t>th</w:t>
      </w:r>
      <w:r w:rsidRPr="00DE1BDE">
        <w:rPr>
          <w:rFonts w:ascii="Arial" w:hAnsi="Arial" w:cs="Arial"/>
          <w:bCs/>
          <w:sz w:val="20"/>
          <w:szCs w:val="20"/>
        </w:rPr>
        <w:t xml:space="preserve"> – </w:t>
      </w:r>
      <w:r w:rsidR="00BC6AB1">
        <w:rPr>
          <w:rFonts w:ascii="Arial" w:hAnsi="Arial" w:cs="Arial"/>
          <w:bCs/>
          <w:sz w:val="20"/>
          <w:szCs w:val="20"/>
        </w:rPr>
        <w:t>1</w:t>
      </w:r>
      <w:r w:rsidR="003F1F20">
        <w:rPr>
          <w:rFonts w:ascii="Arial" w:hAnsi="Arial" w:cs="Arial"/>
          <w:bCs/>
          <w:sz w:val="20"/>
          <w:szCs w:val="20"/>
        </w:rPr>
        <w:t>5</w:t>
      </w:r>
      <w:r w:rsidR="00BC6AB1" w:rsidRPr="00BC6AB1">
        <w:rPr>
          <w:rFonts w:ascii="Arial" w:hAnsi="Arial" w:cs="Arial"/>
          <w:bCs/>
          <w:sz w:val="20"/>
          <w:szCs w:val="20"/>
          <w:vertAlign w:val="superscript"/>
        </w:rPr>
        <w:t>th</w:t>
      </w:r>
      <w:r w:rsidRPr="00DE1BDE">
        <w:rPr>
          <w:rFonts w:ascii="Arial" w:hAnsi="Arial" w:cs="Arial"/>
          <w:bCs/>
          <w:sz w:val="20"/>
          <w:szCs w:val="20"/>
        </w:rPr>
        <w:t>, 202</w:t>
      </w:r>
      <w:r w:rsidR="003F1F20">
        <w:rPr>
          <w:rFonts w:ascii="Arial" w:hAnsi="Arial" w:cs="Arial"/>
          <w:bCs/>
          <w:sz w:val="20"/>
          <w:szCs w:val="20"/>
        </w:rPr>
        <w:t>3</w:t>
      </w:r>
    </w:p>
    <w:p w14:paraId="00B8F712" w14:textId="122882A5" w:rsidR="00B47282" w:rsidRPr="003F1F20" w:rsidRDefault="00F01FED" w:rsidP="003F1F20">
      <w:pPr>
        <w:pStyle w:val="EX"/>
        <w:spacing w:after="180"/>
        <w:ind w:left="374" w:hanging="374"/>
        <w:jc w:val="both"/>
        <w:rPr>
          <w:rFonts w:ascii="Arial" w:hAnsi="Arial" w:cs="Arial"/>
          <w:bCs/>
          <w:sz w:val="20"/>
          <w:szCs w:val="20"/>
        </w:rPr>
      </w:pPr>
      <w:r>
        <w:rPr>
          <w:rFonts w:ascii="Arial" w:hAnsi="Arial" w:cs="Arial"/>
          <w:bCs/>
          <w:sz w:val="20"/>
          <w:szCs w:val="20"/>
        </w:rPr>
        <w:t>RP-231064 “</w:t>
      </w:r>
      <w:r w:rsidRPr="00A239CF">
        <w:rPr>
          <w:rFonts w:ascii="Arial" w:hAnsi="Arial" w:cs="Arial"/>
          <w:bCs/>
          <w:sz w:val="20"/>
          <w:szCs w:val="20"/>
        </w:rPr>
        <w:t>Revised WID High power UE (power class 2) for NR FR1 FDD single band</w:t>
      </w:r>
      <w:r>
        <w:rPr>
          <w:rFonts w:ascii="Arial" w:hAnsi="Arial" w:cs="Arial"/>
          <w:bCs/>
          <w:sz w:val="20"/>
          <w:szCs w:val="20"/>
        </w:rPr>
        <w:t xml:space="preserve">”, </w:t>
      </w:r>
      <w:r w:rsidRPr="00A239CF">
        <w:rPr>
          <w:rFonts w:ascii="Arial" w:hAnsi="Arial" w:cs="Arial"/>
          <w:bCs/>
          <w:sz w:val="20"/>
          <w:szCs w:val="20"/>
        </w:rPr>
        <w:t>China Unicom</w:t>
      </w:r>
      <w:r>
        <w:rPr>
          <w:rFonts w:ascii="Arial" w:hAnsi="Arial" w:cs="Arial"/>
          <w:bCs/>
          <w:sz w:val="20"/>
          <w:szCs w:val="20"/>
        </w:rPr>
        <w:t xml:space="preserv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 #</w:t>
      </w:r>
      <w:r>
        <w:rPr>
          <w:rFonts w:ascii="Arial" w:hAnsi="Arial" w:cs="Arial"/>
          <w:sz w:val="20"/>
          <w:szCs w:val="20"/>
        </w:rPr>
        <w:t>100</w:t>
      </w:r>
      <w:r w:rsidRPr="00BA50B0">
        <w:rPr>
          <w:rFonts w:ascii="Arial" w:hAnsi="Arial" w:cs="Arial"/>
          <w:sz w:val="20"/>
          <w:szCs w:val="20"/>
        </w:rPr>
        <w:t xml:space="preserve">, </w:t>
      </w:r>
      <w:r>
        <w:rPr>
          <w:rFonts w:ascii="Arial" w:hAnsi="Arial" w:cs="Arial"/>
          <w:sz w:val="20"/>
          <w:szCs w:val="20"/>
        </w:rPr>
        <w:t>Taipei, Taiwan, June</w:t>
      </w:r>
      <w:r w:rsidRPr="00BA50B0">
        <w:rPr>
          <w:rFonts w:ascii="Arial" w:hAnsi="Arial" w:cs="Arial"/>
          <w:sz w:val="20"/>
          <w:szCs w:val="20"/>
        </w:rPr>
        <w:t xml:space="preserve"> </w:t>
      </w:r>
      <w:r>
        <w:rPr>
          <w:rFonts w:ascii="Arial" w:hAnsi="Arial" w:cs="Arial"/>
          <w:sz w:val="20"/>
          <w:szCs w:val="20"/>
        </w:rPr>
        <w:t>12</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14</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23</w:t>
      </w:r>
    </w:p>
    <w:sectPr w:rsidR="00B47282" w:rsidRPr="003F1F2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3854" w14:textId="77777777" w:rsidR="00366414" w:rsidRDefault="00366414">
      <w:r>
        <w:separator/>
      </w:r>
    </w:p>
  </w:endnote>
  <w:endnote w:type="continuationSeparator" w:id="0">
    <w:p w14:paraId="0A878394" w14:textId="77777777" w:rsidR="00366414" w:rsidRDefault="003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4EEBB" w14:textId="77777777" w:rsidR="00366414" w:rsidRDefault="00366414">
      <w:r>
        <w:separator/>
      </w:r>
    </w:p>
  </w:footnote>
  <w:footnote w:type="continuationSeparator" w:id="0">
    <w:p w14:paraId="03879791" w14:textId="77777777" w:rsidR="00366414" w:rsidRDefault="0036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3694"/>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68F3"/>
    <w:rsid w:val="000A6C2A"/>
    <w:rsid w:val="000A7399"/>
    <w:rsid w:val="000B6018"/>
    <w:rsid w:val="000B61FB"/>
    <w:rsid w:val="000B6AF7"/>
    <w:rsid w:val="000B7EA3"/>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A37"/>
    <w:rsid w:val="000E1CAF"/>
    <w:rsid w:val="000E2238"/>
    <w:rsid w:val="000E6A30"/>
    <w:rsid w:val="000E751D"/>
    <w:rsid w:val="000F42FB"/>
    <w:rsid w:val="00103298"/>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0CDF"/>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5DF8"/>
    <w:rsid w:val="0021744E"/>
    <w:rsid w:val="00217AE3"/>
    <w:rsid w:val="00217F77"/>
    <w:rsid w:val="0022541F"/>
    <w:rsid w:val="00226ACE"/>
    <w:rsid w:val="00226E52"/>
    <w:rsid w:val="00227765"/>
    <w:rsid w:val="00231349"/>
    <w:rsid w:val="002330A3"/>
    <w:rsid w:val="00233650"/>
    <w:rsid w:val="002347A2"/>
    <w:rsid w:val="00234D70"/>
    <w:rsid w:val="002363C0"/>
    <w:rsid w:val="00242B97"/>
    <w:rsid w:val="0024384F"/>
    <w:rsid w:val="002450A4"/>
    <w:rsid w:val="00245B3E"/>
    <w:rsid w:val="00247926"/>
    <w:rsid w:val="00256995"/>
    <w:rsid w:val="00257410"/>
    <w:rsid w:val="002608DE"/>
    <w:rsid w:val="00261B7C"/>
    <w:rsid w:val="00262F82"/>
    <w:rsid w:val="002637C2"/>
    <w:rsid w:val="0026424E"/>
    <w:rsid w:val="00266DC0"/>
    <w:rsid w:val="002675F0"/>
    <w:rsid w:val="002726BC"/>
    <w:rsid w:val="00273BA8"/>
    <w:rsid w:val="00274A90"/>
    <w:rsid w:val="00276C70"/>
    <w:rsid w:val="00276EE4"/>
    <w:rsid w:val="00277172"/>
    <w:rsid w:val="00277585"/>
    <w:rsid w:val="00277626"/>
    <w:rsid w:val="0028051A"/>
    <w:rsid w:val="0028193A"/>
    <w:rsid w:val="00284236"/>
    <w:rsid w:val="0028485D"/>
    <w:rsid w:val="0029009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A1C"/>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66414"/>
    <w:rsid w:val="00372A21"/>
    <w:rsid w:val="003765B8"/>
    <w:rsid w:val="00376B6D"/>
    <w:rsid w:val="003772E9"/>
    <w:rsid w:val="00381DCA"/>
    <w:rsid w:val="00382642"/>
    <w:rsid w:val="00383036"/>
    <w:rsid w:val="00385F91"/>
    <w:rsid w:val="00390297"/>
    <w:rsid w:val="00390FFB"/>
    <w:rsid w:val="00392A3A"/>
    <w:rsid w:val="003931FE"/>
    <w:rsid w:val="003946F3"/>
    <w:rsid w:val="0039506D"/>
    <w:rsid w:val="0039590F"/>
    <w:rsid w:val="0039702E"/>
    <w:rsid w:val="003A0483"/>
    <w:rsid w:val="003A07CA"/>
    <w:rsid w:val="003A07DD"/>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96E06"/>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AA4"/>
    <w:rsid w:val="00583C12"/>
    <w:rsid w:val="00586673"/>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D7782"/>
    <w:rsid w:val="005D7A54"/>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67D78"/>
    <w:rsid w:val="006758B1"/>
    <w:rsid w:val="0068290F"/>
    <w:rsid w:val="006847C4"/>
    <w:rsid w:val="0068530E"/>
    <w:rsid w:val="00685401"/>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04A0"/>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94B"/>
    <w:rsid w:val="00713C44"/>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87A2F"/>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49D6"/>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277B"/>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308"/>
    <w:rsid w:val="0097550C"/>
    <w:rsid w:val="00976330"/>
    <w:rsid w:val="00982A84"/>
    <w:rsid w:val="0098313D"/>
    <w:rsid w:val="00983928"/>
    <w:rsid w:val="00991963"/>
    <w:rsid w:val="009929FF"/>
    <w:rsid w:val="009A162F"/>
    <w:rsid w:val="009A1B25"/>
    <w:rsid w:val="009A4EC2"/>
    <w:rsid w:val="009A561E"/>
    <w:rsid w:val="009B172F"/>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CB3"/>
    <w:rsid w:val="00A15F1F"/>
    <w:rsid w:val="00A15F2F"/>
    <w:rsid w:val="00A164B4"/>
    <w:rsid w:val="00A168D7"/>
    <w:rsid w:val="00A16E7E"/>
    <w:rsid w:val="00A20472"/>
    <w:rsid w:val="00A21486"/>
    <w:rsid w:val="00A2152A"/>
    <w:rsid w:val="00A2222B"/>
    <w:rsid w:val="00A227DE"/>
    <w:rsid w:val="00A26248"/>
    <w:rsid w:val="00A26956"/>
    <w:rsid w:val="00A3009E"/>
    <w:rsid w:val="00A30D8D"/>
    <w:rsid w:val="00A31634"/>
    <w:rsid w:val="00A32280"/>
    <w:rsid w:val="00A334E3"/>
    <w:rsid w:val="00A3359B"/>
    <w:rsid w:val="00A359A1"/>
    <w:rsid w:val="00A41830"/>
    <w:rsid w:val="00A4662C"/>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2A2"/>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B1619"/>
    <w:rsid w:val="00AB1C8F"/>
    <w:rsid w:val="00AB5A96"/>
    <w:rsid w:val="00AB6913"/>
    <w:rsid w:val="00AC0150"/>
    <w:rsid w:val="00AC12F1"/>
    <w:rsid w:val="00AC3007"/>
    <w:rsid w:val="00AC3CC6"/>
    <w:rsid w:val="00AC541B"/>
    <w:rsid w:val="00AC56C6"/>
    <w:rsid w:val="00AC5C6A"/>
    <w:rsid w:val="00AC6BC6"/>
    <w:rsid w:val="00AD32E7"/>
    <w:rsid w:val="00AD5F64"/>
    <w:rsid w:val="00AD617D"/>
    <w:rsid w:val="00AD6C1C"/>
    <w:rsid w:val="00AE151F"/>
    <w:rsid w:val="00AE2B15"/>
    <w:rsid w:val="00AE3797"/>
    <w:rsid w:val="00AE4698"/>
    <w:rsid w:val="00AE60AB"/>
    <w:rsid w:val="00AE6823"/>
    <w:rsid w:val="00AF2977"/>
    <w:rsid w:val="00AF7AB0"/>
    <w:rsid w:val="00B00BD4"/>
    <w:rsid w:val="00B030C9"/>
    <w:rsid w:val="00B037D2"/>
    <w:rsid w:val="00B067E0"/>
    <w:rsid w:val="00B128FD"/>
    <w:rsid w:val="00B12B07"/>
    <w:rsid w:val="00B1390A"/>
    <w:rsid w:val="00B14CCF"/>
    <w:rsid w:val="00B150E6"/>
    <w:rsid w:val="00B15449"/>
    <w:rsid w:val="00B15FE6"/>
    <w:rsid w:val="00B16E7C"/>
    <w:rsid w:val="00B220C1"/>
    <w:rsid w:val="00B31CAA"/>
    <w:rsid w:val="00B3227E"/>
    <w:rsid w:val="00B3241C"/>
    <w:rsid w:val="00B35505"/>
    <w:rsid w:val="00B36A7D"/>
    <w:rsid w:val="00B37C70"/>
    <w:rsid w:val="00B416C3"/>
    <w:rsid w:val="00B44F81"/>
    <w:rsid w:val="00B45F97"/>
    <w:rsid w:val="00B47282"/>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291"/>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37DB"/>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13B"/>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4F86"/>
    <w:rsid w:val="00D755EB"/>
    <w:rsid w:val="00D80235"/>
    <w:rsid w:val="00D8086A"/>
    <w:rsid w:val="00D81B4C"/>
    <w:rsid w:val="00D822AE"/>
    <w:rsid w:val="00D8317F"/>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B7FB6"/>
    <w:rsid w:val="00DC309B"/>
    <w:rsid w:val="00DC353B"/>
    <w:rsid w:val="00DC4DA2"/>
    <w:rsid w:val="00DD07AA"/>
    <w:rsid w:val="00DD4C17"/>
    <w:rsid w:val="00DD4D52"/>
    <w:rsid w:val="00DD5B2B"/>
    <w:rsid w:val="00DD6E9C"/>
    <w:rsid w:val="00DE0297"/>
    <w:rsid w:val="00DE0507"/>
    <w:rsid w:val="00DE1BDE"/>
    <w:rsid w:val="00DE227C"/>
    <w:rsid w:val="00DE4574"/>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04C4"/>
    <w:rsid w:val="00E114A9"/>
    <w:rsid w:val="00E13F78"/>
    <w:rsid w:val="00E16509"/>
    <w:rsid w:val="00E16628"/>
    <w:rsid w:val="00E167A5"/>
    <w:rsid w:val="00E16985"/>
    <w:rsid w:val="00E21610"/>
    <w:rsid w:val="00E22051"/>
    <w:rsid w:val="00E235DB"/>
    <w:rsid w:val="00E2376C"/>
    <w:rsid w:val="00E2413E"/>
    <w:rsid w:val="00E24513"/>
    <w:rsid w:val="00E24A7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87CE3"/>
    <w:rsid w:val="00E90D30"/>
    <w:rsid w:val="00E922FE"/>
    <w:rsid w:val="00E963F7"/>
    <w:rsid w:val="00EA4AD5"/>
    <w:rsid w:val="00EA7153"/>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83F"/>
    <w:rsid w:val="00EE7844"/>
    <w:rsid w:val="00EF1417"/>
    <w:rsid w:val="00EF2D8D"/>
    <w:rsid w:val="00EF3A0C"/>
    <w:rsid w:val="00EF70F3"/>
    <w:rsid w:val="00F01F22"/>
    <w:rsid w:val="00F01FED"/>
    <w:rsid w:val="00F025A2"/>
    <w:rsid w:val="00F02869"/>
    <w:rsid w:val="00F04712"/>
    <w:rsid w:val="00F047F8"/>
    <w:rsid w:val="00F06C24"/>
    <w:rsid w:val="00F06F13"/>
    <w:rsid w:val="00F10C13"/>
    <w:rsid w:val="00F1251B"/>
    <w:rsid w:val="00F15570"/>
    <w:rsid w:val="00F15C89"/>
    <w:rsid w:val="00F15E39"/>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0C4"/>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A3F68"/>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2023-11-03T04:20:00Z</dcterms:created>
  <dcterms:modified xsi:type="dcterms:W3CDTF">2023-11-03T17:56:00Z</dcterms:modified>
  <cp:category/>
</cp:coreProperties>
</file>